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24B01" w14:textId="4267E3E2" w:rsidR="00AB055D" w:rsidRDefault="006D55E3">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#118</w:t>
      </w:r>
      <w:r w:rsidR="00DF1FE6">
        <w:rPr>
          <w:rFonts w:ascii="Times New Roman" w:hAnsi="Times New Roman"/>
          <w:b/>
          <w:bCs/>
          <w:sz w:val="28"/>
          <w:lang w:val="en-US"/>
        </w:rPr>
        <w:t>-bis</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r>
      <w:r w:rsidR="004F3F31" w:rsidRPr="004F3F31">
        <w:rPr>
          <w:rFonts w:ascii="Times New Roman" w:hAnsi="Times New Roman"/>
          <w:b/>
          <w:bCs/>
          <w:sz w:val="28"/>
          <w:lang w:val="en-US"/>
        </w:rPr>
        <w:t>R1-2408949</w:t>
      </w:r>
    </w:p>
    <w:p w14:paraId="201468A4" w14:textId="6F10E168" w:rsidR="00AB055D" w:rsidRDefault="00DF1FE6">
      <w:pPr>
        <w:tabs>
          <w:tab w:val="center" w:pos="4536"/>
          <w:tab w:val="right" w:pos="7938"/>
          <w:tab w:val="right" w:pos="9639"/>
        </w:tabs>
        <w:ind w:right="2"/>
        <w:rPr>
          <w:rFonts w:ascii="Times New Roman" w:hAnsi="Times New Roman"/>
          <w:b/>
          <w:bCs/>
          <w:sz w:val="28"/>
        </w:rPr>
      </w:pPr>
      <w:r>
        <w:rPr>
          <w:rFonts w:ascii="Times New Roman" w:hAnsi="Times New Roman"/>
          <w:b/>
          <w:bCs/>
          <w:sz w:val="28"/>
        </w:rPr>
        <w:t>Hefei</w:t>
      </w:r>
      <w:r w:rsidR="006D55E3">
        <w:rPr>
          <w:rFonts w:ascii="Times New Roman" w:hAnsi="Times New Roman"/>
          <w:b/>
          <w:bCs/>
          <w:sz w:val="28"/>
        </w:rPr>
        <w:t xml:space="preserve">, </w:t>
      </w:r>
      <w:r>
        <w:rPr>
          <w:rFonts w:ascii="Times New Roman" w:hAnsi="Times New Roman"/>
          <w:b/>
          <w:bCs/>
          <w:sz w:val="28"/>
        </w:rPr>
        <w:t>CN</w:t>
      </w:r>
      <w:r w:rsidR="006D55E3">
        <w:rPr>
          <w:rFonts w:ascii="Times New Roman" w:hAnsi="Times New Roman"/>
          <w:b/>
          <w:bCs/>
          <w:sz w:val="28"/>
        </w:rPr>
        <w:t xml:space="preserve">, </w:t>
      </w:r>
      <w:r>
        <w:rPr>
          <w:rFonts w:ascii="Times New Roman" w:hAnsi="Times New Roman"/>
          <w:b/>
          <w:bCs/>
          <w:sz w:val="28"/>
        </w:rPr>
        <w:t>Oct</w:t>
      </w:r>
      <w:r w:rsidR="006D55E3">
        <w:rPr>
          <w:rFonts w:ascii="Times New Roman" w:hAnsi="Times New Roman"/>
          <w:b/>
          <w:bCs/>
          <w:sz w:val="28"/>
        </w:rPr>
        <w:t xml:space="preserve"> 1</w:t>
      </w:r>
      <w:r>
        <w:rPr>
          <w:rFonts w:ascii="Times New Roman" w:hAnsi="Times New Roman"/>
          <w:b/>
          <w:bCs/>
          <w:sz w:val="28"/>
        </w:rPr>
        <w:t>4</w:t>
      </w:r>
      <w:r w:rsidR="006D55E3">
        <w:rPr>
          <w:rFonts w:ascii="Times New Roman" w:hAnsi="Times New Roman"/>
          <w:b/>
          <w:bCs/>
          <w:sz w:val="28"/>
        </w:rPr>
        <w:t xml:space="preserve">th – </w:t>
      </w:r>
      <w:r>
        <w:rPr>
          <w:rFonts w:ascii="Times New Roman" w:hAnsi="Times New Roman"/>
          <w:b/>
          <w:bCs/>
          <w:sz w:val="28"/>
        </w:rPr>
        <w:t>18</w:t>
      </w:r>
      <w:r w:rsidR="006D55E3">
        <w:rPr>
          <w:rFonts w:ascii="Times New Roman" w:hAnsi="Times New Roman"/>
          <w:b/>
          <w:bCs/>
          <w:sz w:val="28"/>
        </w:rPr>
        <w:t>th, 2024</w:t>
      </w:r>
      <w:bookmarkStart w:id="0" w:name="_Hlk145670493"/>
      <w:bookmarkEnd w:id="0"/>
    </w:p>
    <w:p w14:paraId="49FF180C" w14:textId="77777777" w:rsidR="00AB055D" w:rsidRDefault="00AB055D">
      <w:pPr>
        <w:rPr>
          <w:rFonts w:ascii="Times New Roman" w:hAnsi="Times New Roman"/>
          <w:szCs w:val="20"/>
        </w:rPr>
      </w:pPr>
      <w:bookmarkStart w:id="1" w:name="_Hlk117841894"/>
      <w:bookmarkEnd w:id="1"/>
    </w:p>
    <w:p w14:paraId="5A4A4E3D" w14:textId="77777777" w:rsidR="00AB055D" w:rsidRDefault="006D55E3" w:rsidP="005E7307">
      <w:pPr>
        <w:pStyle w:val="3GPPHeader"/>
        <w:spacing w:after="60"/>
        <w:rPr>
          <w:rFonts w:ascii="Times New Roman" w:hAnsi="Times New Roman"/>
          <w:sz w:val="22"/>
        </w:rPr>
      </w:pPr>
      <w:r>
        <w:rPr>
          <w:rFonts w:ascii="Times New Roman" w:hAnsi="Times New Roman"/>
          <w:sz w:val="22"/>
        </w:rPr>
        <w:t>Agenda Item:</w:t>
      </w:r>
      <w:r>
        <w:rPr>
          <w:rFonts w:ascii="Times New Roman" w:hAnsi="Times New Roman"/>
          <w:sz w:val="22"/>
        </w:rPr>
        <w:tab/>
        <w:t>9.11.1</w:t>
      </w:r>
    </w:p>
    <w:p w14:paraId="6FA857BE" w14:textId="69C8C64B" w:rsidR="00AB055D" w:rsidRDefault="006D55E3" w:rsidP="005E7307">
      <w:pPr>
        <w:pStyle w:val="3GPPHeader"/>
        <w:spacing w:after="60"/>
        <w:rPr>
          <w:rFonts w:ascii="Times New Roman" w:hAnsi="Times New Roman"/>
          <w:sz w:val="22"/>
        </w:rPr>
      </w:pPr>
      <w:r>
        <w:rPr>
          <w:rFonts w:ascii="Times New Roman" w:hAnsi="Times New Roman"/>
          <w:sz w:val="22"/>
        </w:rPr>
        <w:t>Source:</w:t>
      </w:r>
      <w:r>
        <w:rPr>
          <w:rFonts w:ascii="Times New Roman" w:hAnsi="Times New Roman"/>
          <w:sz w:val="22"/>
        </w:rPr>
        <w:tab/>
      </w:r>
      <w:r w:rsidR="00DF1FE6">
        <w:rPr>
          <w:rFonts w:ascii="Times New Roman" w:hAnsi="Times New Roman"/>
          <w:sz w:val="22"/>
        </w:rPr>
        <w:t>EchoStar</w:t>
      </w:r>
      <w:r w:rsidR="004F3F31">
        <w:rPr>
          <w:rFonts w:ascii="Times New Roman" w:hAnsi="Times New Roman"/>
          <w:sz w:val="22"/>
        </w:rPr>
        <w:t>, Eutelsat Group, Thales</w:t>
      </w:r>
      <w:r w:rsidR="00997C50">
        <w:rPr>
          <w:rFonts w:ascii="Times New Roman" w:hAnsi="Times New Roman"/>
          <w:sz w:val="22"/>
        </w:rPr>
        <w:t>, Terre</w:t>
      </w:r>
      <w:r w:rsidR="007711AD">
        <w:rPr>
          <w:rFonts w:ascii="Times New Roman" w:hAnsi="Times New Roman"/>
          <w:sz w:val="22"/>
        </w:rPr>
        <w:t>star</w:t>
      </w:r>
    </w:p>
    <w:p w14:paraId="283B0F35" w14:textId="0FA95F71" w:rsidR="00AB055D" w:rsidRDefault="006D55E3" w:rsidP="005E7307">
      <w:pPr>
        <w:pStyle w:val="3GPPHeader"/>
        <w:spacing w:after="60"/>
        <w:rPr>
          <w:rFonts w:ascii="Times New Roman" w:hAnsi="Times New Roman"/>
          <w:sz w:val="22"/>
        </w:rPr>
      </w:pPr>
      <w:r>
        <w:rPr>
          <w:rFonts w:ascii="Times New Roman" w:hAnsi="Times New Roman"/>
          <w:sz w:val="22"/>
        </w:rPr>
        <w:t>Title:</w:t>
      </w:r>
      <w:r>
        <w:rPr>
          <w:rFonts w:ascii="Times New Roman" w:hAnsi="Times New Roman"/>
          <w:sz w:val="22"/>
        </w:rPr>
        <w:tab/>
      </w:r>
      <w:r w:rsidR="00D01E64">
        <w:rPr>
          <w:rFonts w:ascii="Times New Roman" w:hAnsi="Times New Roman"/>
          <w:sz w:val="22"/>
        </w:rPr>
        <w:t xml:space="preserve">Discussion on </w:t>
      </w:r>
      <w:r w:rsidR="00C71A00">
        <w:rPr>
          <w:rFonts w:ascii="Times New Roman" w:hAnsi="Times New Roman"/>
          <w:sz w:val="22"/>
        </w:rPr>
        <w:t xml:space="preserve">NTN </w:t>
      </w:r>
      <w:r w:rsidR="00D01E64">
        <w:rPr>
          <w:rFonts w:ascii="Times New Roman" w:hAnsi="Times New Roman"/>
          <w:sz w:val="22"/>
        </w:rPr>
        <w:t xml:space="preserve">System </w:t>
      </w:r>
      <w:r w:rsidR="00C71A00">
        <w:rPr>
          <w:rFonts w:ascii="Times New Roman" w:hAnsi="Times New Roman"/>
          <w:sz w:val="22"/>
        </w:rPr>
        <w:t xml:space="preserve">Level </w:t>
      </w:r>
      <w:r w:rsidR="00D01E64">
        <w:rPr>
          <w:rFonts w:ascii="Times New Roman" w:hAnsi="Times New Roman"/>
          <w:sz w:val="22"/>
        </w:rPr>
        <w:t>Downlink Coverage Enhancement</w:t>
      </w:r>
    </w:p>
    <w:p w14:paraId="7CC32F67" w14:textId="63ADAA2C" w:rsidR="00AB055D" w:rsidRDefault="006D55E3" w:rsidP="005E7307">
      <w:pPr>
        <w:pStyle w:val="3GPPHeader"/>
        <w:spacing w:after="60"/>
        <w:rPr>
          <w:rFonts w:ascii="Times New Roman" w:hAnsi="Times New Roman"/>
          <w:sz w:val="22"/>
        </w:rPr>
      </w:pPr>
      <w:r>
        <w:rPr>
          <w:rFonts w:ascii="Times New Roman" w:hAnsi="Times New Roman"/>
          <w:sz w:val="22"/>
        </w:rPr>
        <w:t>Document for:</w:t>
      </w:r>
      <w:r>
        <w:rPr>
          <w:rFonts w:ascii="Times New Roman" w:hAnsi="Times New Roman"/>
          <w:sz w:val="22"/>
        </w:rPr>
        <w:tab/>
        <w:t xml:space="preserve">Discussion, </w:t>
      </w:r>
      <w:r w:rsidR="00227FB2">
        <w:rPr>
          <w:rFonts w:ascii="Times New Roman" w:hAnsi="Times New Roman"/>
          <w:sz w:val="22"/>
        </w:rPr>
        <w:t>Agreement</w:t>
      </w:r>
    </w:p>
    <w:p w14:paraId="66FE89BD" w14:textId="77777777" w:rsidR="00AB055D" w:rsidRDefault="00AB055D">
      <w:pPr>
        <w:pBdr>
          <w:bottom w:val="single" w:sz="4" w:space="1" w:color="000000"/>
        </w:pBdr>
        <w:rPr>
          <w:rFonts w:ascii="Times New Roman" w:hAnsi="Times New Roman"/>
        </w:rPr>
      </w:pPr>
    </w:p>
    <w:p w14:paraId="6C603BCF" w14:textId="77777777" w:rsidR="00AB055D" w:rsidRDefault="00AB055D">
      <w:pPr>
        <w:rPr>
          <w:rFonts w:ascii="Times New Roman" w:hAnsi="Times New Roman"/>
          <w:b/>
          <w:szCs w:val="20"/>
        </w:rPr>
      </w:pPr>
    </w:p>
    <w:p w14:paraId="79E3D366" w14:textId="045F7E8A" w:rsidR="00A753C3" w:rsidRPr="00BD7F77" w:rsidRDefault="00A753C3" w:rsidP="005E7307">
      <w:pPr>
        <w:pStyle w:val="Heading1"/>
        <w:spacing w:before="240"/>
        <w:rPr>
          <w:b w:val="0"/>
          <w:bCs w:val="0"/>
        </w:rPr>
      </w:pPr>
      <w:r w:rsidRPr="00BD7F77">
        <w:t>Introduction</w:t>
      </w:r>
    </w:p>
    <w:p w14:paraId="37582CC8" w14:textId="45BEB94E" w:rsidR="00A753C3" w:rsidRPr="007E28CF" w:rsidRDefault="00A753C3" w:rsidP="00902940">
      <w:pPr>
        <w:pStyle w:val="Heading2"/>
        <w:jc w:val="both"/>
        <w:rPr>
          <w:rFonts w:ascii="Times New Roman" w:hAnsi="Times New Roman"/>
          <w:szCs w:val="20"/>
        </w:rPr>
      </w:pPr>
      <w:r w:rsidRPr="007E28CF">
        <w:t xml:space="preserve">RAN1#118 </w:t>
      </w:r>
      <w:r w:rsidR="00BA5838">
        <w:t xml:space="preserve">Agreement </w:t>
      </w:r>
    </w:p>
    <w:tbl>
      <w:tblPr>
        <w:tblStyle w:val="TableGrid"/>
        <w:tblW w:w="0" w:type="auto"/>
        <w:tblInd w:w="345" w:type="dxa"/>
        <w:tblLook w:val="04A0" w:firstRow="1" w:lastRow="0" w:firstColumn="1" w:lastColumn="0" w:noHBand="0" w:noVBand="1"/>
      </w:tblPr>
      <w:tblGrid>
        <w:gridCol w:w="9005"/>
      </w:tblGrid>
      <w:tr w:rsidR="00A753C3" w:rsidRPr="00523D19" w14:paraId="7AEFD326" w14:textId="77777777" w:rsidTr="00054352">
        <w:tc>
          <w:tcPr>
            <w:tcW w:w="9005" w:type="dxa"/>
          </w:tcPr>
          <w:p w14:paraId="4CBAD730" w14:textId="77777777" w:rsidR="00A753C3" w:rsidRPr="00523D19" w:rsidRDefault="00A753C3" w:rsidP="00AA3407">
            <w:pPr>
              <w:rPr>
                <w:rFonts w:ascii="Times New Roman" w:hAnsi="Times New Roman"/>
                <w:bCs/>
                <w:sz w:val="18"/>
                <w:szCs w:val="18"/>
              </w:rPr>
            </w:pPr>
            <w:r w:rsidRPr="0062070F">
              <w:rPr>
                <w:rFonts w:ascii="Times New Roman" w:hAnsi="Times New Roman"/>
                <w:bCs/>
                <w:sz w:val="18"/>
                <w:szCs w:val="18"/>
              </w:rPr>
              <w:t>Agreement</w:t>
            </w:r>
          </w:p>
          <w:p w14:paraId="36DE20CF" w14:textId="77777777" w:rsidR="00A753C3" w:rsidRPr="00523D19" w:rsidRDefault="00A753C3" w:rsidP="00AA3407">
            <w:pPr>
              <w:rPr>
                <w:rFonts w:ascii="Times New Roman" w:hAnsi="Times New Roman"/>
                <w:bCs/>
                <w:sz w:val="18"/>
                <w:szCs w:val="18"/>
              </w:rPr>
            </w:pPr>
            <w:r w:rsidRPr="00523D19">
              <w:rPr>
                <w:rFonts w:ascii="Times New Roman" w:hAnsi="Times New Roman"/>
                <w:bCs/>
                <w:sz w:val="18"/>
                <w:szCs w:val="18"/>
              </w:rPr>
              <w:t>As part of the NTN DL coverage enhancements at both system level and link level, RAN1 to consider:</w:t>
            </w:r>
          </w:p>
          <w:p w14:paraId="029D6CE9" w14:textId="77777777" w:rsidR="00A753C3" w:rsidRPr="0005280A" w:rsidRDefault="00A753C3" w:rsidP="00AA2956">
            <w:pPr>
              <w:pStyle w:val="ListParagraph"/>
              <w:widowControl w:val="0"/>
              <w:numPr>
                <w:ilvl w:val="0"/>
                <w:numId w:val="5"/>
              </w:numPr>
              <w:autoSpaceDE w:val="0"/>
              <w:autoSpaceDN w:val="0"/>
              <w:adjustRightInd w:val="0"/>
              <w:ind w:left="252" w:hanging="252"/>
              <w:contextualSpacing/>
              <w:jc w:val="both"/>
              <w:rPr>
                <w:rFonts w:ascii="Times New Roman" w:hAnsi="Times New Roman"/>
                <w:bCs/>
                <w:sz w:val="18"/>
                <w:szCs w:val="18"/>
              </w:rPr>
            </w:pPr>
            <w:r w:rsidRPr="0005280A">
              <w:rPr>
                <w:rFonts w:ascii="Times New Roman" w:hAnsi="Times New Roman"/>
                <w:bCs/>
                <w:sz w:val="18"/>
                <w:szCs w:val="18"/>
              </w:rPr>
              <w:t>Extending the periodicity of the half frames with SS/PBCH blocks assumed by UE during initial access.</w:t>
            </w:r>
          </w:p>
          <w:p w14:paraId="6C67D399" w14:textId="77777777" w:rsidR="00A753C3" w:rsidRPr="00523D19" w:rsidRDefault="00A753C3" w:rsidP="00AA3407">
            <w:pPr>
              <w:ind w:left="522" w:hanging="252"/>
              <w:rPr>
                <w:rFonts w:ascii="Times New Roman" w:hAnsi="Times New Roman"/>
                <w:bCs/>
                <w:sz w:val="18"/>
                <w:szCs w:val="18"/>
              </w:rPr>
            </w:pPr>
            <w:r w:rsidRPr="00523D19">
              <w:rPr>
                <w:rFonts w:ascii="Times New Roman" w:hAnsi="Times New Roman"/>
                <w:bCs/>
                <w:sz w:val="18"/>
                <w:szCs w:val="18"/>
              </w:rPr>
              <w:t>o</w:t>
            </w:r>
            <w:r w:rsidRPr="00523D19">
              <w:rPr>
                <w:rFonts w:ascii="Times New Roman" w:hAnsi="Times New Roman"/>
                <w:bCs/>
                <w:sz w:val="18"/>
                <w:szCs w:val="18"/>
              </w:rPr>
              <w:tab/>
              <w:t>Default value[s] with extended periodicity assumed by NTN UE for initial access can be:</w:t>
            </w:r>
          </w:p>
          <w:p w14:paraId="662D942F" w14:textId="77777777" w:rsidR="00A753C3" w:rsidRPr="00523D19" w:rsidRDefault="00A753C3" w:rsidP="00AA3407">
            <w:pPr>
              <w:ind w:left="522" w:hanging="252"/>
              <w:rPr>
                <w:rFonts w:ascii="Times New Roman" w:hAnsi="Times New Roman"/>
                <w:bCs/>
                <w:sz w:val="18"/>
                <w:szCs w:val="18"/>
              </w:rPr>
            </w:pPr>
            <w:r w:rsidRPr="00523D19">
              <w:rPr>
                <w:rFonts w:ascii="Times New Roman" w:hAnsi="Times New Roman"/>
                <w:bCs/>
                <w:sz w:val="18"/>
                <w:szCs w:val="18"/>
              </w:rPr>
              <w:t>o</w:t>
            </w:r>
            <w:r w:rsidRPr="00523D19">
              <w:rPr>
                <w:rFonts w:ascii="Times New Roman" w:hAnsi="Times New Roman"/>
                <w:bCs/>
                <w:sz w:val="18"/>
                <w:szCs w:val="18"/>
              </w:rPr>
              <w:tab/>
            </w:r>
            <w:r w:rsidRPr="00981CE7">
              <w:rPr>
                <w:rFonts w:ascii="Times New Roman" w:hAnsi="Times New Roman"/>
                <w:bCs/>
                <w:sz w:val="18"/>
                <w:szCs w:val="18"/>
                <w:highlight w:val="green"/>
              </w:rPr>
              <w:t>One [or more] values from the list {40ms, 80 ms, 160 ms, 320ms, 640ms}</w:t>
            </w:r>
          </w:p>
          <w:p w14:paraId="7D9ACCBA" w14:textId="77777777" w:rsidR="00A753C3" w:rsidRPr="00523D19" w:rsidRDefault="00A753C3" w:rsidP="00AA3407">
            <w:pPr>
              <w:ind w:left="252" w:hanging="252"/>
              <w:rPr>
                <w:rFonts w:ascii="Times New Roman" w:hAnsi="Times New Roman"/>
                <w:bCs/>
                <w:sz w:val="18"/>
                <w:szCs w:val="18"/>
              </w:rPr>
            </w:pPr>
            <w:r w:rsidRPr="00523D19">
              <w:rPr>
                <w:rFonts w:ascii="Times New Roman" w:hAnsi="Times New Roman"/>
                <w:bCs/>
                <w:sz w:val="18"/>
                <w:szCs w:val="18"/>
              </w:rPr>
              <w:t xml:space="preserve"> </w:t>
            </w:r>
          </w:p>
          <w:p w14:paraId="36ACECDD" w14:textId="77777777" w:rsidR="00A753C3" w:rsidRPr="00981CE7" w:rsidRDefault="00A753C3" w:rsidP="00AA2956">
            <w:pPr>
              <w:pStyle w:val="ListParagraph"/>
              <w:widowControl w:val="0"/>
              <w:numPr>
                <w:ilvl w:val="0"/>
                <w:numId w:val="6"/>
              </w:numPr>
              <w:autoSpaceDE w:val="0"/>
              <w:autoSpaceDN w:val="0"/>
              <w:adjustRightInd w:val="0"/>
              <w:ind w:left="252" w:hanging="252"/>
              <w:contextualSpacing/>
              <w:jc w:val="both"/>
              <w:rPr>
                <w:rFonts w:ascii="Times New Roman" w:hAnsi="Times New Roman"/>
                <w:bCs/>
                <w:sz w:val="18"/>
                <w:szCs w:val="18"/>
                <w:highlight w:val="green"/>
              </w:rPr>
            </w:pPr>
            <w:r w:rsidRPr="00981CE7">
              <w:rPr>
                <w:rFonts w:ascii="Times New Roman" w:hAnsi="Times New Roman"/>
                <w:bCs/>
                <w:sz w:val="18"/>
                <w:szCs w:val="18"/>
                <w:highlight w:val="green"/>
              </w:rPr>
              <w:t>Potential enhancements for transmitting the DL common channels using a wider beam footprint, while DL/UL dedicated channels (incl. PRACH) may be transmitted using a narrower beam footprint</w:t>
            </w:r>
          </w:p>
          <w:p w14:paraId="2307A657" w14:textId="77777777" w:rsidR="00A753C3" w:rsidRPr="00E63780" w:rsidRDefault="00A753C3" w:rsidP="00AA2956">
            <w:pPr>
              <w:pStyle w:val="ListParagraph"/>
              <w:widowControl w:val="0"/>
              <w:numPr>
                <w:ilvl w:val="0"/>
                <w:numId w:val="6"/>
              </w:numPr>
              <w:autoSpaceDE w:val="0"/>
              <w:autoSpaceDN w:val="0"/>
              <w:adjustRightInd w:val="0"/>
              <w:ind w:left="252" w:hanging="252"/>
              <w:contextualSpacing/>
              <w:jc w:val="both"/>
              <w:rPr>
                <w:rFonts w:ascii="Times New Roman" w:hAnsi="Times New Roman"/>
                <w:bCs/>
                <w:sz w:val="18"/>
                <w:szCs w:val="18"/>
              </w:rPr>
            </w:pPr>
            <w:r w:rsidRPr="00E63780">
              <w:rPr>
                <w:rFonts w:ascii="Times New Roman" w:hAnsi="Times New Roman"/>
                <w:bCs/>
                <w:sz w:val="18"/>
                <w:szCs w:val="18"/>
              </w:rPr>
              <w:t>Link-level enhancements for the following channels:</w:t>
            </w:r>
          </w:p>
          <w:p w14:paraId="77851917" w14:textId="77777777" w:rsidR="00A753C3" w:rsidRPr="00E63780" w:rsidRDefault="00A753C3" w:rsidP="00AA2956">
            <w:pPr>
              <w:pStyle w:val="ListParagraph"/>
              <w:widowControl w:val="0"/>
              <w:numPr>
                <w:ilvl w:val="1"/>
                <w:numId w:val="6"/>
              </w:numPr>
              <w:autoSpaceDE w:val="0"/>
              <w:autoSpaceDN w:val="0"/>
              <w:adjustRightInd w:val="0"/>
              <w:ind w:left="522" w:hanging="252"/>
              <w:contextualSpacing/>
              <w:jc w:val="both"/>
              <w:rPr>
                <w:rFonts w:ascii="Times New Roman" w:hAnsi="Times New Roman"/>
                <w:bCs/>
                <w:sz w:val="18"/>
                <w:szCs w:val="18"/>
              </w:rPr>
            </w:pPr>
            <w:r w:rsidRPr="00E63780">
              <w:rPr>
                <w:rFonts w:ascii="Times New Roman" w:hAnsi="Times New Roman"/>
                <w:bCs/>
                <w:sz w:val="18"/>
                <w:szCs w:val="18"/>
              </w:rPr>
              <w:t>PDCCH</w:t>
            </w:r>
          </w:p>
          <w:p w14:paraId="48207E1E" w14:textId="77777777" w:rsidR="00A753C3" w:rsidRPr="00E63780" w:rsidRDefault="00A753C3" w:rsidP="00AA2956">
            <w:pPr>
              <w:pStyle w:val="ListParagraph"/>
              <w:widowControl w:val="0"/>
              <w:numPr>
                <w:ilvl w:val="1"/>
                <w:numId w:val="6"/>
              </w:numPr>
              <w:autoSpaceDE w:val="0"/>
              <w:autoSpaceDN w:val="0"/>
              <w:adjustRightInd w:val="0"/>
              <w:ind w:left="522" w:hanging="252"/>
              <w:contextualSpacing/>
              <w:jc w:val="both"/>
              <w:rPr>
                <w:rFonts w:ascii="Times New Roman" w:hAnsi="Times New Roman"/>
                <w:bCs/>
                <w:sz w:val="18"/>
                <w:szCs w:val="18"/>
              </w:rPr>
            </w:pPr>
            <w:r w:rsidRPr="00E63780">
              <w:rPr>
                <w:rFonts w:ascii="Times New Roman" w:hAnsi="Times New Roman"/>
                <w:bCs/>
                <w:sz w:val="18"/>
                <w:szCs w:val="18"/>
              </w:rPr>
              <w:t>PDSCH with Msg 4</w:t>
            </w:r>
          </w:p>
          <w:p w14:paraId="21931AFE" w14:textId="77777777" w:rsidR="00A753C3" w:rsidRPr="00E63780" w:rsidRDefault="00A753C3" w:rsidP="00AA2956">
            <w:pPr>
              <w:pStyle w:val="ListParagraph"/>
              <w:widowControl w:val="0"/>
              <w:numPr>
                <w:ilvl w:val="1"/>
                <w:numId w:val="6"/>
              </w:numPr>
              <w:autoSpaceDE w:val="0"/>
              <w:autoSpaceDN w:val="0"/>
              <w:adjustRightInd w:val="0"/>
              <w:ind w:left="522" w:hanging="252"/>
              <w:contextualSpacing/>
              <w:jc w:val="both"/>
              <w:rPr>
                <w:rFonts w:ascii="Times New Roman" w:hAnsi="Times New Roman"/>
                <w:bCs/>
                <w:sz w:val="18"/>
                <w:szCs w:val="18"/>
              </w:rPr>
            </w:pPr>
            <w:r w:rsidRPr="00E63780">
              <w:rPr>
                <w:rFonts w:ascii="Times New Roman" w:hAnsi="Times New Roman"/>
                <w:bCs/>
                <w:sz w:val="18"/>
                <w:szCs w:val="18"/>
              </w:rPr>
              <w:t>PDSCH with SIB1/SIB19.</w:t>
            </w:r>
          </w:p>
          <w:p w14:paraId="237F50CD" w14:textId="77777777" w:rsidR="00A753C3" w:rsidRPr="00E63780" w:rsidRDefault="00A753C3" w:rsidP="00AA3407">
            <w:pPr>
              <w:ind w:left="252"/>
              <w:rPr>
                <w:rFonts w:ascii="Times New Roman" w:hAnsi="Times New Roman"/>
                <w:bCs/>
                <w:sz w:val="18"/>
                <w:szCs w:val="18"/>
              </w:rPr>
            </w:pPr>
            <w:r w:rsidRPr="00E63780">
              <w:rPr>
                <w:rFonts w:ascii="Times New Roman" w:hAnsi="Times New Roman"/>
                <w:bCs/>
                <w:sz w:val="18"/>
                <w:szCs w:val="18"/>
              </w:rPr>
              <w:t>Note: link-level enhancements for PDSCH with SIB1/SIB19 may be applicable to other SIBs, without additional specification impact.</w:t>
            </w:r>
          </w:p>
          <w:p w14:paraId="664B89BC" w14:textId="77777777" w:rsidR="00A753C3" w:rsidRPr="00E63780" w:rsidRDefault="00A753C3" w:rsidP="00AA3407">
            <w:pPr>
              <w:ind w:left="252"/>
              <w:rPr>
                <w:rFonts w:ascii="Times New Roman" w:hAnsi="Times New Roman"/>
                <w:bCs/>
                <w:sz w:val="18"/>
                <w:szCs w:val="18"/>
              </w:rPr>
            </w:pPr>
            <w:r w:rsidRPr="00E63780">
              <w:rPr>
                <w:rFonts w:ascii="Times New Roman" w:hAnsi="Times New Roman"/>
                <w:bCs/>
                <w:sz w:val="18"/>
                <w:szCs w:val="18"/>
              </w:rPr>
              <w:t>Note: the above does not imply that all the channels above will be enhanced, but all of them should be considered based on this agreement</w:t>
            </w:r>
          </w:p>
        </w:tc>
      </w:tr>
    </w:tbl>
    <w:p w14:paraId="5D84618C" w14:textId="3FF79354" w:rsidR="00A753C3" w:rsidRDefault="00A02EE5" w:rsidP="00A02EE5">
      <w:pPr>
        <w:pStyle w:val="Heading2"/>
        <w:tabs>
          <w:tab w:val="left" w:pos="432"/>
        </w:tabs>
      </w:pPr>
      <w:r w:rsidRPr="007C24A4">
        <w:t>RAN</w:t>
      </w:r>
      <w:r w:rsidR="0077677D">
        <w:t>2</w:t>
      </w:r>
      <w:r w:rsidRPr="007C24A4">
        <w:t>#1</w:t>
      </w:r>
      <w:r w:rsidR="0077677D">
        <w:t>27</w:t>
      </w:r>
      <w:r w:rsidRPr="007C24A4">
        <w:t xml:space="preserve"> </w:t>
      </w:r>
      <w:r>
        <w:t>Agreement</w:t>
      </w:r>
    </w:p>
    <w:p w14:paraId="56F424E3" w14:textId="77777777" w:rsidR="0077677D" w:rsidRPr="00981CE7" w:rsidRDefault="0077677D" w:rsidP="00054352">
      <w:pPr>
        <w:pStyle w:val="Doc-text2"/>
        <w:pBdr>
          <w:top w:val="single" w:sz="4" w:space="1" w:color="auto"/>
          <w:left w:val="single" w:sz="4" w:space="0" w:color="auto"/>
          <w:bottom w:val="single" w:sz="4" w:space="1" w:color="auto"/>
          <w:right w:val="single" w:sz="4" w:space="4" w:color="auto"/>
        </w:pBdr>
        <w:ind w:left="726"/>
        <w:rPr>
          <w:rFonts w:ascii="Times New Roman" w:hAnsi="Times New Roman"/>
        </w:rPr>
      </w:pPr>
      <w:r w:rsidRPr="00981CE7">
        <w:rPr>
          <w:rFonts w:ascii="Times New Roman" w:hAnsi="Times New Roman"/>
        </w:rPr>
        <w:t>Agreements:</w:t>
      </w:r>
    </w:p>
    <w:p w14:paraId="6F37FC6B" w14:textId="77777777" w:rsidR="0077677D" w:rsidRDefault="0077677D" w:rsidP="00054352">
      <w:pPr>
        <w:pStyle w:val="Doc-text2"/>
        <w:pBdr>
          <w:top w:val="single" w:sz="4" w:space="1" w:color="auto"/>
          <w:left w:val="single" w:sz="4" w:space="0" w:color="auto"/>
          <w:bottom w:val="single" w:sz="4" w:space="1" w:color="auto"/>
          <w:right w:val="single" w:sz="4" w:space="4" w:color="auto"/>
        </w:pBdr>
        <w:ind w:left="726"/>
      </w:pPr>
      <w:r>
        <w:t>1.</w:t>
      </w:r>
      <w:r>
        <w:tab/>
      </w:r>
      <w:r w:rsidRPr="00981CE7">
        <w:rPr>
          <w:rFonts w:ascii="Times New Roman" w:hAnsi="Times New Roman"/>
          <w:highlight w:val="green"/>
        </w:rPr>
        <w:t>From RAN2 point of view, if the SSB periodicity is no larger than 160ms, there is no RAN2 impact on SSB configuration (there might still be impacts on DTX aspects)</w:t>
      </w:r>
    </w:p>
    <w:p w14:paraId="51DB7A8C" w14:textId="77777777" w:rsidR="0077677D" w:rsidRPr="00981CE7" w:rsidRDefault="0077677D" w:rsidP="00054352">
      <w:pPr>
        <w:pStyle w:val="Doc-text2"/>
        <w:pBdr>
          <w:top w:val="single" w:sz="4" w:space="1" w:color="auto"/>
          <w:left w:val="single" w:sz="4" w:space="0" w:color="auto"/>
          <w:bottom w:val="single" w:sz="4" w:space="1" w:color="auto"/>
          <w:right w:val="single" w:sz="4" w:space="4" w:color="auto"/>
        </w:pBdr>
        <w:ind w:left="726"/>
        <w:rPr>
          <w:rFonts w:ascii="Times New Roman" w:hAnsi="Times New Roman"/>
          <w:highlight w:val="green"/>
        </w:rPr>
      </w:pPr>
      <w:r>
        <w:t>2.</w:t>
      </w:r>
      <w:r>
        <w:tab/>
      </w:r>
      <w:r w:rsidRPr="00981CE7">
        <w:rPr>
          <w:rFonts w:ascii="Times New Roman" w:hAnsi="Times New Roman"/>
          <w:highlight w:val="green"/>
        </w:rPr>
        <w:t>From RAN2 point of view, If the SSB periodicity is larger than 160ms, for example ssb-PeriodicityServingCell, measurement gap periodicity, SMTC configuration, ssb-Periodicity-r17 for NonCellDefiningSSB-r17 may need to be extended. And the field description of nAndPagingFrameOffset may need to be enhanced to consider the SSB periodicity higher than 160ms.</w:t>
      </w:r>
    </w:p>
    <w:p w14:paraId="6BF9396E" w14:textId="77777777" w:rsidR="0077677D" w:rsidRPr="00981CE7" w:rsidRDefault="0077677D" w:rsidP="00054352">
      <w:pPr>
        <w:pStyle w:val="Doc-text2"/>
        <w:pBdr>
          <w:top w:val="single" w:sz="4" w:space="1" w:color="auto"/>
          <w:left w:val="single" w:sz="4" w:space="0" w:color="auto"/>
          <w:bottom w:val="single" w:sz="4" w:space="1" w:color="auto"/>
          <w:right w:val="single" w:sz="4" w:space="4" w:color="auto"/>
        </w:pBdr>
        <w:ind w:left="726"/>
        <w:rPr>
          <w:rFonts w:ascii="Times New Roman" w:hAnsi="Times New Roman"/>
        </w:rPr>
      </w:pPr>
      <w:r>
        <w:t>3.</w:t>
      </w:r>
      <w:r>
        <w:tab/>
      </w:r>
      <w:r w:rsidRPr="00981CE7">
        <w:rPr>
          <w:rFonts w:ascii="Times New Roman" w:hAnsi="Times New Roman"/>
        </w:rPr>
        <w:t>RAN2 can further consider SMTC impacts due to beam-hopping / larger SSB periodicity</w:t>
      </w:r>
    </w:p>
    <w:p w14:paraId="6AFBEC6C" w14:textId="77777777" w:rsidR="0077677D" w:rsidRPr="00981CE7" w:rsidRDefault="0077677D" w:rsidP="0077677D">
      <w:pPr>
        <w:rPr>
          <w:rFonts w:ascii="Times New Roman" w:eastAsia="MS Mincho" w:hAnsi="Times New Roman"/>
          <w:highlight w:val="green"/>
          <w:lang w:eastAsia="en-GB"/>
        </w:rPr>
      </w:pPr>
    </w:p>
    <w:p w14:paraId="3A9F24BB" w14:textId="3C0B46FC" w:rsidR="00A753C3" w:rsidRPr="007C24A4" w:rsidRDefault="00A753C3" w:rsidP="005E7307">
      <w:pPr>
        <w:pStyle w:val="Heading1"/>
        <w:spacing w:before="240"/>
        <w:rPr>
          <w:b w:val="0"/>
          <w:bCs w:val="0"/>
        </w:rPr>
      </w:pPr>
      <w:r w:rsidRPr="007C24A4">
        <w:t xml:space="preserve">Discussion </w:t>
      </w:r>
    </w:p>
    <w:p w14:paraId="0650F0DB" w14:textId="77777777" w:rsidR="00A753C3" w:rsidRDefault="00A753C3" w:rsidP="00A753C3">
      <w:pPr>
        <w:spacing w:line="200" w:lineRule="exact"/>
        <w:rPr>
          <w:rFonts w:asciiTheme="minorHAnsi" w:hAnsiTheme="minorHAnsi" w:cstheme="minorHAnsi"/>
          <w:b/>
          <w:color w:val="0000FF"/>
          <w:sz w:val="22"/>
          <w:szCs w:val="22"/>
        </w:rPr>
      </w:pPr>
    </w:p>
    <w:p w14:paraId="612C3136" w14:textId="7C92F32A" w:rsidR="00E956C9" w:rsidRPr="00E956C9" w:rsidRDefault="00D53B1C" w:rsidP="005E7307">
      <w:pPr>
        <w:pStyle w:val="Heading2"/>
        <w:spacing w:before="60"/>
      </w:pPr>
      <w:r>
        <w:t xml:space="preserve">Beamforming </w:t>
      </w:r>
      <w:r w:rsidR="00E956C9" w:rsidRPr="00E956C9">
        <w:t xml:space="preserve">Satellite System </w:t>
      </w:r>
      <w:r w:rsidR="006F0737">
        <w:t>Overview</w:t>
      </w:r>
    </w:p>
    <w:p w14:paraId="52E4C48A" w14:textId="77777777" w:rsidR="00E956C9" w:rsidRDefault="00E956C9" w:rsidP="00E956C9">
      <w:pPr>
        <w:rPr>
          <w:lang w:eastAsia="zh-CN"/>
        </w:rPr>
      </w:pPr>
    </w:p>
    <w:p w14:paraId="76E1A35D" w14:textId="6988CE15" w:rsidR="00B507B4" w:rsidRDefault="00B507B4" w:rsidP="00B507B4">
      <w:r>
        <w:t>For NTN applications there are two different kinds of resource constraints related to beamforming.  The</w:t>
      </w:r>
      <w:r w:rsidR="00D350E7">
        <w:t>y</w:t>
      </w:r>
      <w:r>
        <w:t xml:space="preserve"> are:</w:t>
      </w:r>
    </w:p>
    <w:p w14:paraId="49451DD9" w14:textId="513A5CD4" w:rsidR="00B507B4" w:rsidRDefault="00B507B4" w:rsidP="00AA2956">
      <w:pPr>
        <w:numPr>
          <w:ilvl w:val="0"/>
          <w:numId w:val="8"/>
        </w:numPr>
        <w:suppressAutoHyphens w:val="0"/>
        <w:spacing w:line="276" w:lineRule="auto"/>
      </w:pPr>
      <w:r>
        <w:t>Satellite Power</w:t>
      </w:r>
      <w:r w:rsidR="00D350E7">
        <w:t>; and</w:t>
      </w:r>
    </w:p>
    <w:p w14:paraId="7B96D96E" w14:textId="77777777" w:rsidR="00B507B4" w:rsidRDefault="00B507B4" w:rsidP="00AA2956">
      <w:pPr>
        <w:numPr>
          <w:ilvl w:val="0"/>
          <w:numId w:val="8"/>
        </w:numPr>
        <w:suppressAutoHyphens w:val="0"/>
        <w:spacing w:line="276" w:lineRule="auto"/>
      </w:pPr>
      <w:r>
        <w:t>Number of simultaneous beams</w:t>
      </w:r>
    </w:p>
    <w:p w14:paraId="353E9B6F" w14:textId="77777777" w:rsidR="00B507B4" w:rsidRDefault="00B507B4" w:rsidP="00B507B4"/>
    <w:p w14:paraId="01351705" w14:textId="374F62BD" w:rsidR="00B507B4" w:rsidRDefault="00067A62" w:rsidP="00B507B4">
      <w:r>
        <w:t xml:space="preserve">In all satellite systems, power is </w:t>
      </w:r>
      <w:r w:rsidR="00015AB4">
        <w:t xml:space="preserve">always </w:t>
      </w:r>
      <w:r>
        <w:t xml:space="preserve">a precious </w:t>
      </w:r>
      <w:r w:rsidR="004E2165">
        <w:t xml:space="preserve">and critical </w:t>
      </w:r>
      <w:r>
        <w:t xml:space="preserve">resource and a key driver </w:t>
      </w:r>
      <w:r w:rsidR="004E2165">
        <w:t xml:space="preserve">to the overall </w:t>
      </w:r>
      <w:r>
        <w:t>cost.</w:t>
      </w:r>
      <w:r w:rsidR="00015AB4">
        <w:t xml:space="preserve"> </w:t>
      </w:r>
    </w:p>
    <w:p w14:paraId="6CC0CAB1" w14:textId="1BD366DA" w:rsidR="00B507B4" w:rsidRDefault="00B12F3E" w:rsidP="00B507B4">
      <w:r>
        <w:t xml:space="preserve">The </w:t>
      </w:r>
      <w:r w:rsidR="00651FDE">
        <w:t>Number of simultaneous beams depends on beamformer architecture</w:t>
      </w:r>
      <w:r>
        <w:t xml:space="preserve"> and constellation size</w:t>
      </w:r>
      <w:r w:rsidR="00651FDE">
        <w:t>.</w:t>
      </w:r>
      <w:r>
        <w:t xml:space="preserve"> In terms of beamformer architecture</w:t>
      </w:r>
      <w:r w:rsidR="00BF7D86">
        <w:t xml:space="preserve">, </w:t>
      </w:r>
      <w:r w:rsidR="00B507B4">
        <w:t>analog beamformers may</w:t>
      </w:r>
      <w:r w:rsidR="00FC3333">
        <w:t xml:space="preserve"> </w:t>
      </w:r>
      <w:r w:rsidR="00F13DC1">
        <w:t>be</w:t>
      </w:r>
      <w:r w:rsidR="00FC3333">
        <w:t xml:space="preserve"> limited by the </w:t>
      </w:r>
      <w:r w:rsidR="00F334F0">
        <w:t>number of hardware components</w:t>
      </w:r>
      <w:r w:rsidR="00CA5F01">
        <w:t>,</w:t>
      </w:r>
      <w:r w:rsidR="00F334F0">
        <w:t xml:space="preserve"> while the </w:t>
      </w:r>
      <w:r w:rsidR="004A21D5">
        <w:t xml:space="preserve">digital beamformers may be limited by processing </w:t>
      </w:r>
      <w:r w:rsidR="005275A7">
        <w:t>power but</w:t>
      </w:r>
      <w:r w:rsidR="00907B1D">
        <w:t xml:space="preserve"> is generally </w:t>
      </w:r>
      <w:r w:rsidR="001E2E1C">
        <w:t xml:space="preserve">a little bit more flexible </w:t>
      </w:r>
      <w:r w:rsidR="006F7489">
        <w:t>if within its total beam-bandwidth</w:t>
      </w:r>
      <w:r w:rsidR="00336999">
        <w:t xml:space="preserve">, whereas </w:t>
      </w:r>
      <w:r w:rsidR="0062070F">
        <w:t>an</w:t>
      </w:r>
      <w:r w:rsidR="00336999">
        <w:t xml:space="preserve"> </w:t>
      </w:r>
      <w:r w:rsidR="00251894">
        <w:t>analog/digital hybrid beamformer may</w:t>
      </w:r>
      <w:r w:rsidR="008E0A8C">
        <w:t xml:space="preserve"> </w:t>
      </w:r>
      <w:r w:rsidR="005A14C8">
        <w:t>have to compromise between them</w:t>
      </w:r>
      <w:r w:rsidR="00B507B4">
        <w:t xml:space="preserve">. </w:t>
      </w:r>
      <w:r>
        <w:t xml:space="preserve">In terms of constellation size, </w:t>
      </w:r>
      <w:r w:rsidR="00A64406">
        <w:t xml:space="preserve">a </w:t>
      </w:r>
      <w:r>
        <w:t xml:space="preserve">small </w:t>
      </w:r>
      <w:r w:rsidR="00A64406">
        <w:t>constellation</w:t>
      </w:r>
      <w:r>
        <w:t xml:space="preserve"> will restrict the total number of</w:t>
      </w:r>
      <w:r w:rsidR="00A64406">
        <w:t xml:space="preserve"> beams </w:t>
      </w:r>
      <w:r>
        <w:t>available for the large coverage area.</w:t>
      </w:r>
    </w:p>
    <w:p w14:paraId="3B2CEB21" w14:textId="77777777" w:rsidR="00B507B4" w:rsidRDefault="00B507B4" w:rsidP="00B507B4"/>
    <w:p w14:paraId="0DDF7CD4" w14:textId="4BC54925" w:rsidR="00067A62" w:rsidRDefault="00067A62" w:rsidP="00067A62">
      <w:r>
        <w:t xml:space="preserve">The need to provide SSB </w:t>
      </w:r>
      <w:r w:rsidR="009A3A4E">
        <w:t xml:space="preserve">and other downlink common channel </w:t>
      </w:r>
      <w:r>
        <w:t xml:space="preserve">in all cells that could potentially offer service is a challenge to </w:t>
      </w:r>
      <w:r w:rsidR="009F7655">
        <w:t xml:space="preserve">beam hopping </w:t>
      </w:r>
      <w:r>
        <w:t>satellite systems</w:t>
      </w:r>
      <w:r w:rsidR="00015AB4">
        <w:t xml:space="preserve"> for global coverage</w:t>
      </w:r>
      <w:r>
        <w:t xml:space="preserve">. This challenge is due to limits on the 2 scarce </w:t>
      </w:r>
      <w:r>
        <w:lastRenderedPageBreak/>
        <w:t xml:space="preserve">resources identified above. On one hand, </w:t>
      </w:r>
      <w:r w:rsidR="009F7655">
        <w:t xml:space="preserve">the power used for SSB is directly proportional to SSB periodicity. And the </w:t>
      </w:r>
      <w:r>
        <w:t xml:space="preserve">power used to provide SSB </w:t>
      </w:r>
      <w:r w:rsidR="00B12F3E">
        <w:t xml:space="preserve">will not be </w:t>
      </w:r>
      <w:r>
        <w:t xml:space="preserve">available to carry traffic. </w:t>
      </w:r>
      <w:r w:rsidR="009F7655">
        <w:t>Comparing a baseline 20ms SSB with an extended SSB of 80ms, we see in one study of a candidate system a 20% difference in traffic throughput, due to the power consumed for SSB.</w:t>
      </w:r>
      <w:r w:rsidR="009A3A4E">
        <w:t xml:space="preserve"> </w:t>
      </w:r>
      <w:r>
        <w:t>On the other hand, some satellite NTN systems are severely constrained by how many beams can be formed simultaneously.  In such systems, the dedicate beams to illuminate cells for SSB reduces the number of beams available to carry traffic.</w:t>
      </w:r>
    </w:p>
    <w:p w14:paraId="04D5B6BE" w14:textId="1EE4AB59" w:rsidR="00C061C8" w:rsidRDefault="00C061C8" w:rsidP="00054352">
      <w:pPr>
        <w:spacing w:before="120" w:after="120"/>
        <w:jc w:val="both"/>
      </w:pPr>
      <w:r w:rsidRPr="00126C8C">
        <w:rPr>
          <w:rFonts w:asciiTheme="minorHAnsi" w:hAnsiTheme="minorHAnsi" w:cstheme="minorHAnsi"/>
          <w:b/>
          <w:sz w:val="22"/>
          <w:szCs w:val="22"/>
          <w:u w:val="single"/>
        </w:rPr>
        <w:t>Observation 1</w:t>
      </w:r>
    </w:p>
    <w:p w14:paraId="3050057A" w14:textId="3055453F" w:rsidR="00E956C9" w:rsidRDefault="00E956C9" w:rsidP="008821B7">
      <w:pPr>
        <w:numPr>
          <w:ilvl w:val="0"/>
          <w:numId w:val="7"/>
        </w:numPr>
        <w:suppressAutoHyphens w:val="0"/>
        <w:ind w:left="274" w:hanging="274"/>
      </w:pPr>
      <w:r>
        <w:t xml:space="preserve">All NTN satellite systems are power constrained.  All NTN satellite systems will benefit by reducing power required for SSB, by extending the SSB periodicity from 20ms to </w:t>
      </w:r>
      <w:r w:rsidR="008821B7">
        <w:t>e.g.,</w:t>
      </w:r>
      <w:r>
        <w:t xml:space="preserve"> 80ms.</w:t>
      </w:r>
    </w:p>
    <w:p w14:paraId="08EEDC16" w14:textId="77777777" w:rsidR="00E956C9" w:rsidRDefault="00E956C9" w:rsidP="008821B7">
      <w:pPr>
        <w:numPr>
          <w:ilvl w:val="0"/>
          <w:numId w:val="7"/>
        </w:numPr>
        <w:suppressAutoHyphens w:val="0"/>
        <w:ind w:left="274" w:hanging="274"/>
      </w:pPr>
      <w:r>
        <w:t>Some, but not all, NTN satellite designs have tight limits on the number of simultaneously formed beams.  Systems with such tight limits will benefit allowing SSB to be broadcast over larger areas.</w:t>
      </w:r>
    </w:p>
    <w:p w14:paraId="4E7DE566" w14:textId="0B0004B5" w:rsidR="00E956C9" w:rsidRDefault="00E956C9" w:rsidP="008821B7">
      <w:pPr>
        <w:numPr>
          <w:ilvl w:val="0"/>
          <w:numId w:val="7"/>
        </w:numPr>
        <w:suppressAutoHyphens w:val="0"/>
        <w:ind w:left="274" w:hanging="274"/>
      </w:pPr>
      <w:r>
        <w:t>Systems with limit</w:t>
      </w:r>
      <w:r w:rsidR="004562C0">
        <w:t>ed power</w:t>
      </w:r>
      <w:r>
        <w:t xml:space="preserve"> do not benefit </w:t>
      </w:r>
      <w:r w:rsidR="000507EF">
        <w:t xml:space="preserve">by </w:t>
      </w:r>
      <w:r w:rsidR="009010B0">
        <w:t xml:space="preserve">broadcasting </w:t>
      </w:r>
      <w:r>
        <w:t xml:space="preserve">SSB over larger areas.  The amount of satellite power used to </w:t>
      </w:r>
      <w:r w:rsidR="004562C0">
        <w:t>allow</w:t>
      </w:r>
      <w:r>
        <w:t xml:space="preserve"> successful detection of SSB over a given coverage area does not depend on the area of individual beams</w:t>
      </w:r>
      <w:r w:rsidR="008022F8">
        <w:t xml:space="preserve">, since </w:t>
      </w:r>
      <w:r w:rsidR="0099085A">
        <w:t>larger beam requires proportionally higher power</w:t>
      </w:r>
      <w:r w:rsidR="004D5233">
        <w:t xml:space="preserve"> for each beam.</w:t>
      </w:r>
    </w:p>
    <w:p w14:paraId="26E72F31" w14:textId="77777777" w:rsidR="00E956C9" w:rsidRPr="00E956C9" w:rsidRDefault="00E956C9" w:rsidP="00E956C9">
      <w:pPr>
        <w:rPr>
          <w:lang w:eastAsia="zh-CN"/>
        </w:rPr>
      </w:pPr>
    </w:p>
    <w:p w14:paraId="6A34A9A5" w14:textId="7B7F63FF" w:rsidR="00A753C3" w:rsidRPr="008F01AB" w:rsidRDefault="00A753C3" w:rsidP="00054352">
      <w:pPr>
        <w:pStyle w:val="Heading2"/>
        <w:spacing w:before="120"/>
        <w:rPr>
          <w:b w:val="0"/>
          <w:bCs w:val="0"/>
        </w:rPr>
      </w:pPr>
      <w:r w:rsidRPr="008F01AB">
        <w:t>SSB Periodicity Extension</w:t>
      </w:r>
    </w:p>
    <w:p w14:paraId="015CFF9A" w14:textId="001753E2" w:rsidR="00A753C3" w:rsidRPr="00E365E2" w:rsidRDefault="00A753C3" w:rsidP="00A753C3">
      <w:pPr>
        <w:spacing w:before="120"/>
        <w:rPr>
          <w:rFonts w:ascii="Times New Roman" w:eastAsia="DengXian" w:hAnsi="Times New Roman"/>
          <w:iCs/>
          <w:szCs w:val="20"/>
          <w:lang w:eastAsia="zh-CN"/>
        </w:rPr>
      </w:pPr>
      <w:r w:rsidRPr="00E365E2">
        <w:rPr>
          <w:rFonts w:ascii="Times New Roman" w:eastAsia="DengXian" w:hAnsi="Times New Roman"/>
          <w:iCs/>
          <w:szCs w:val="20"/>
          <w:lang w:eastAsia="zh-CN"/>
        </w:rPr>
        <w:t>Regarding the benefits of extending the SSB Periodicity</w:t>
      </w:r>
      <w:r w:rsidR="00D74855">
        <w:rPr>
          <w:rFonts w:ascii="Times New Roman" w:eastAsia="DengXian" w:hAnsi="Times New Roman"/>
          <w:iCs/>
          <w:szCs w:val="20"/>
          <w:lang w:eastAsia="zh-CN"/>
        </w:rPr>
        <w:t>,</w:t>
      </w:r>
      <w:r w:rsidRPr="00E365E2">
        <w:rPr>
          <w:rFonts w:ascii="Times New Roman" w:eastAsia="DengXian" w:hAnsi="Times New Roman"/>
          <w:iCs/>
          <w:szCs w:val="20"/>
          <w:lang w:eastAsia="zh-CN"/>
        </w:rPr>
        <w:t xml:space="preserve"> the RAN1#117 and RAN1#118 made the following observations:</w:t>
      </w:r>
    </w:p>
    <w:p w14:paraId="67C6768F" w14:textId="77777777" w:rsidR="00A753C3" w:rsidRPr="00054352" w:rsidRDefault="00A753C3" w:rsidP="00054352">
      <w:pPr>
        <w:pStyle w:val="ListParagraph"/>
        <w:numPr>
          <w:ilvl w:val="0"/>
          <w:numId w:val="10"/>
        </w:numPr>
        <w:spacing w:before="60"/>
        <w:ind w:left="180" w:hanging="180"/>
        <w:rPr>
          <w:rFonts w:ascii="Times New Roman" w:eastAsia="DengXian" w:hAnsi="Times New Roman"/>
          <w:iCs/>
          <w:szCs w:val="20"/>
        </w:rPr>
      </w:pPr>
      <w:r w:rsidRPr="00054352">
        <w:rPr>
          <w:rFonts w:ascii="Times New Roman" w:hAnsi="Times New Roman"/>
          <w:szCs w:val="20"/>
        </w:rPr>
        <w:t xml:space="preserve">Based on the results of DL coverage </w:t>
      </w:r>
      <w:r w:rsidRPr="00054352">
        <w:rPr>
          <w:rFonts w:ascii="Times New Roman" w:eastAsia="DengXian" w:hAnsi="Times New Roman"/>
          <w:iCs/>
          <w:szCs w:val="20"/>
        </w:rPr>
        <w:t xml:space="preserve">ratio </w:t>
      </w:r>
      <w:r w:rsidRPr="00054352">
        <w:rPr>
          <w:rFonts w:ascii="Times New Roman" w:hAnsi="Times New Roman"/>
          <w:szCs w:val="20"/>
        </w:rPr>
        <w:t>evaluation at system level collected from 7 sources</w:t>
      </w:r>
      <w:r w:rsidRPr="00054352">
        <w:rPr>
          <w:rFonts w:ascii="Times New Roman" w:eastAsia="DengXian" w:hAnsi="Times New Roman"/>
          <w:iCs/>
          <w:szCs w:val="20"/>
        </w:rPr>
        <w:t xml:space="preserve"> for all the three LEO 600km satellite parameter sets where the beam footprint diameter is 50 km:</w:t>
      </w:r>
    </w:p>
    <w:p w14:paraId="43BF2DF5" w14:textId="476A3F82" w:rsidR="00A753C3" w:rsidRPr="00A652CE" w:rsidRDefault="00A753C3" w:rsidP="00054352">
      <w:pPr>
        <w:pStyle w:val="ListParagraph"/>
        <w:numPr>
          <w:ilvl w:val="0"/>
          <w:numId w:val="11"/>
        </w:numPr>
        <w:tabs>
          <w:tab w:val="left" w:pos="450"/>
        </w:tabs>
        <w:spacing w:before="60"/>
        <w:ind w:left="360" w:hanging="180"/>
        <w:rPr>
          <w:rFonts w:ascii="Times New Roman" w:eastAsia="DengXian" w:hAnsi="Times New Roman"/>
          <w:iCs/>
          <w:szCs w:val="20"/>
        </w:rPr>
      </w:pPr>
      <w:r w:rsidRPr="00A652CE">
        <w:rPr>
          <w:rFonts w:ascii="Times New Roman" w:eastAsia="DengXian" w:hAnsi="Times New Roman"/>
          <w:iCs/>
          <w:szCs w:val="20"/>
        </w:rPr>
        <w:t>For Set 1-1</w:t>
      </w:r>
      <w:r w:rsidR="004E2165">
        <w:rPr>
          <w:rFonts w:ascii="Times New Roman" w:eastAsia="DengXian" w:hAnsi="Times New Roman"/>
          <w:iCs/>
          <w:szCs w:val="20"/>
        </w:rPr>
        <w:t xml:space="preserve"> and Set </w:t>
      </w:r>
      <w:r w:rsidRPr="00A652CE">
        <w:rPr>
          <w:rFonts w:ascii="Times New Roman" w:eastAsia="DengXian" w:hAnsi="Times New Roman"/>
          <w:iCs/>
          <w:szCs w:val="20"/>
        </w:rPr>
        <w:t>1-3, the coverage ratio can be improved from 10% to 100% if the SSB periodicity is increased from 20ms to 80ms and beam hopping is applied</w:t>
      </w:r>
    </w:p>
    <w:p w14:paraId="1852E56D" w14:textId="77777777" w:rsidR="00A753C3" w:rsidRPr="00A652CE" w:rsidRDefault="00A753C3" w:rsidP="00054352">
      <w:pPr>
        <w:pStyle w:val="ListParagraph"/>
        <w:numPr>
          <w:ilvl w:val="0"/>
          <w:numId w:val="11"/>
        </w:numPr>
        <w:tabs>
          <w:tab w:val="left" w:pos="450"/>
        </w:tabs>
        <w:spacing w:before="60"/>
        <w:ind w:left="360" w:hanging="180"/>
        <w:rPr>
          <w:rFonts w:ascii="Times New Roman" w:eastAsia="DengXian" w:hAnsi="Times New Roman"/>
          <w:iCs/>
          <w:szCs w:val="20"/>
        </w:rPr>
      </w:pPr>
      <w:r w:rsidRPr="00A652CE">
        <w:rPr>
          <w:rFonts w:ascii="Times New Roman" w:eastAsia="DengXian" w:hAnsi="Times New Roman"/>
          <w:iCs/>
          <w:szCs w:val="20"/>
        </w:rPr>
        <w:t>For Set 1-2, the coverage ratio can be improved from 1.5% to 96.8% if the SSB periodicity is increased from 20ms to 320ms and beam hopping is applied.</w:t>
      </w:r>
    </w:p>
    <w:p w14:paraId="3F383CC5" w14:textId="77777777" w:rsidR="00A753C3" w:rsidRPr="00054352" w:rsidRDefault="00A753C3" w:rsidP="00054352">
      <w:pPr>
        <w:tabs>
          <w:tab w:val="left" w:pos="450"/>
        </w:tabs>
        <w:spacing w:before="60"/>
        <w:ind w:left="180"/>
        <w:rPr>
          <w:rFonts w:ascii="Times New Roman" w:eastAsia="DengXian" w:hAnsi="Times New Roman"/>
          <w:iCs/>
          <w:szCs w:val="20"/>
        </w:rPr>
      </w:pPr>
      <w:r w:rsidRPr="00054352">
        <w:rPr>
          <w:rFonts w:ascii="Times New Roman" w:eastAsia="DengXian" w:hAnsi="Times New Roman"/>
          <w:iCs/>
          <w:szCs w:val="20"/>
        </w:rPr>
        <w:t xml:space="preserve">Note: coverage ratio is </w:t>
      </w:r>
      <w:r w:rsidRPr="00054352">
        <w:rPr>
          <w:rFonts w:ascii="Times New Roman" w:hAnsi="Times New Roman"/>
          <w:szCs w:val="20"/>
        </w:rPr>
        <w:t>N2+N3/ total beam footprints</w:t>
      </w:r>
    </w:p>
    <w:p w14:paraId="6B8037EB" w14:textId="77777777" w:rsidR="00A753C3" w:rsidRPr="00054352" w:rsidRDefault="00A753C3" w:rsidP="00054352">
      <w:pPr>
        <w:tabs>
          <w:tab w:val="left" w:pos="450"/>
        </w:tabs>
        <w:spacing w:before="60"/>
        <w:ind w:left="180"/>
        <w:rPr>
          <w:rFonts w:ascii="Times New Roman" w:eastAsia="DengXian" w:hAnsi="Times New Roman"/>
          <w:iCs/>
          <w:szCs w:val="20"/>
        </w:rPr>
      </w:pPr>
      <w:r w:rsidRPr="00054352">
        <w:rPr>
          <w:rFonts w:ascii="Times New Roman" w:eastAsia="DengXian" w:hAnsi="Times New Roman"/>
          <w:iCs/>
          <w:szCs w:val="20"/>
        </w:rPr>
        <w:t>Note: the baseline assumes no beam hopping. TDM between SIB1 and SIB19 is assumed in those results, following current specs.</w:t>
      </w:r>
    </w:p>
    <w:p w14:paraId="30EE10DB" w14:textId="77777777" w:rsidR="00A753C3" w:rsidRPr="00A652CE" w:rsidRDefault="00A753C3" w:rsidP="00FA7623">
      <w:pPr>
        <w:spacing w:line="140" w:lineRule="exact"/>
        <w:jc w:val="both"/>
        <w:rPr>
          <w:rFonts w:ascii="Times New Roman" w:eastAsia="DengXian" w:hAnsi="Times New Roman"/>
          <w:bCs/>
          <w:iCs/>
          <w:szCs w:val="20"/>
        </w:rPr>
      </w:pPr>
    </w:p>
    <w:p w14:paraId="38097D59" w14:textId="521346D3" w:rsidR="00A753C3" w:rsidRPr="00054352" w:rsidRDefault="004E2165" w:rsidP="00054352">
      <w:pPr>
        <w:pStyle w:val="ListParagraph"/>
        <w:numPr>
          <w:ilvl w:val="0"/>
          <w:numId w:val="10"/>
        </w:numPr>
        <w:ind w:left="180" w:hanging="180"/>
        <w:rPr>
          <w:rFonts w:ascii="Times New Roman" w:hAnsi="Times New Roman"/>
          <w:szCs w:val="20"/>
        </w:rPr>
      </w:pPr>
      <w:r w:rsidRPr="00054352">
        <w:rPr>
          <w:rFonts w:ascii="Times New Roman" w:hAnsi="Times New Roman"/>
          <w:szCs w:val="20"/>
        </w:rPr>
        <w:t xml:space="preserve">Additionally, based </w:t>
      </w:r>
      <w:r w:rsidR="00A753C3" w:rsidRPr="00054352">
        <w:rPr>
          <w:rFonts w:ascii="Times New Roman" w:hAnsi="Times New Roman"/>
          <w:szCs w:val="20"/>
        </w:rPr>
        <w:t xml:space="preserve">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5F1A865D" w14:textId="77777777" w:rsidR="00A753C3" w:rsidRPr="00A652CE" w:rsidRDefault="00A753C3" w:rsidP="00054352">
      <w:pPr>
        <w:numPr>
          <w:ilvl w:val="0"/>
          <w:numId w:val="12"/>
        </w:numPr>
        <w:spacing w:before="60"/>
        <w:ind w:left="360" w:hanging="180"/>
        <w:rPr>
          <w:rFonts w:ascii="Times New Roman" w:hAnsi="Times New Roman"/>
          <w:szCs w:val="20"/>
          <w:lang w:eastAsia="zh-CN"/>
        </w:rPr>
      </w:pPr>
      <w:r w:rsidRPr="00A652CE">
        <w:rPr>
          <w:rFonts w:ascii="Times New Roman" w:hAnsi="Times New Roman"/>
          <w:szCs w:val="20"/>
          <w:lang w:eastAsia="zh-CN"/>
        </w:rPr>
        <w:t>With Set 1-1 FR1 and Set 1-3 FR1, the common messages (SSB, SIB1) overhead is around 40% assuming 5 MHz BW when SSB/SIB1 periodicity of 20ms is in use, this overhead ratio could be reduced to less than 14% when 160ms SSB/SIB1 periodicity is used.</w:t>
      </w:r>
    </w:p>
    <w:p w14:paraId="17A17F1F" w14:textId="77777777" w:rsidR="00A753C3" w:rsidRPr="00A652CE" w:rsidRDefault="00A753C3" w:rsidP="00054352">
      <w:pPr>
        <w:numPr>
          <w:ilvl w:val="0"/>
          <w:numId w:val="12"/>
        </w:numPr>
        <w:spacing w:before="60"/>
        <w:ind w:left="360" w:hanging="180"/>
        <w:rPr>
          <w:rFonts w:ascii="Times New Roman" w:hAnsi="Times New Roman"/>
          <w:szCs w:val="20"/>
          <w:lang w:eastAsia="zh-CN"/>
        </w:rPr>
      </w:pPr>
      <w:r w:rsidRPr="00A652CE">
        <w:rPr>
          <w:rFonts w:ascii="Times New Roman" w:hAnsi="Times New Roman"/>
          <w:szCs w:val="20"/>
          <w:lang w:eastAsia="zh-CN"/>
        </w:rPr>
        <w:t>With Set 1-2 FR1, the common message (SSB, SIB1) overhead is greater than 100% assuming 5 MHz BW when SSB/SIB1 periodicity of 20ms is in use, this overhead could be reduced to around 25.8% when 640ms SSB/SIB1 periodicity is used.</w:t>
      </w:r>
    </w:p>
    <w:p w14:paraId="299679DE" w14:textId="77777777" w:rsidR="00A753C3" w:rsidRDefault="00A753C3" w:rsidP="00054352">
      <w:pPr>
        <w:spacing w:before="60"/>
        <w:ind w:left="180"/>
        <w:rPr>
          <w:rFonts w:ascii="Times New Roman" w:hAnsi="Times New Roman"/>
          <w:szCs w:val="20"/>
          <w:lang w:eastAsia="zh-CN"/>
        </w:rPr>
      </w:pPr>
      <w:r w:rsidRPr="00A652CE">
        <w:rPr>
          <w:rFonts w:ascii="Times New Roman" w:hAnsi="Times New Roman"/>
          <w:szCs w:val="20"/>
          <w:lang w:eastAsia="zh-CN"/>
        </w:rPr>
        <w:t>Note: the overhead of SIB19 was included in some of the results</w:t>
      </w:r>
    </w:p>
    <w:p w14:paraId="5478E600" w14:textId="1299B826" w:rsidR="00A753C3" w:rsidRPr="00126C8C" w:rsidRDefault="00A753C3" w:rsidP="00054352">
      <w:pPr>
        <w:spacing w:before="120" w:after="120"/>
        <w:jc w:val="both"/>
        <w:rPr>
          <w:rFonts w:asciiTheme="minorHAnsi" w:hAnsiTheme="minorHAnsi" w:cstheme="minorHAnsi"/>
          <w:b/>
          <w:sz w:val="22"/>
          <w:szCs w:val="22"/>
          <w:u w:val="single"/>
        </w:rPr>
      </w:pPr>
      <w:r w:rsidRPr="00126C8C">
        <w:rPr>
          <w:rFonts w:asciiTheme="minorHAnsi" w:hAnsiTheme="minorHAnsi" w:cstheme="minorHAnsi"/>
          <w:b/>
          <w:sz w:val="22"/>
          <w:szCs w:val="22"/>
          <w:u w:val="single"/>
        </w:rPr>
        <w:t xml:space="preserve">Observation </w:t>
      </w:r>
      <w:r w:rsidR="00E439DC">
        <w:rPr>
          <w:rFonts w:asciiTheme="minorHAnsi" w:hAnsiTheme="minorHAnsi" w:cstheme="minorHAnsi"/>
          <w:b/>
          <w:sz w:val="22"/>
          <w:szCs w:val="22"/>
          <w:u w:val="single"/>
        </w:rPr>
        <w:t>2</w:t>
      </w:r>
    </w:p>
    <w:p w14:paraId="3D1C7939" w14:textId="4890FC5F" w:rsidR="00A753C3" w:rsidRPr="00E365E2" w:rsidRDefault="00A753C3" w:rsidP="00054352">
      <w:pPr>
        <w:pStyle w:val="ListParagraph"/>
        <w:numPr>
          <w:ilvl w:val="0"/>
          <w:numId w:val="9"/>
        </w:numPr>
        <w:spacing w:after="60"/>
        <w:ind w:left="270" w:hanging="270"/>
        <w:rPr>
          <w:rFonts w:ascii="Times New Roman" w:hAnsi="Times New Roman"/>
          <w:szCs w:val="20"/>
        </w:rPr>
      </w:pPr>
      <w:r w:rsidRPr="00E365E2">
        <w:rPr>
          <w:rFonts w:ascii="Times New Roman" w:hAnsi="Times New Roman"/>
          <w:szCs w:val="20"/>
        </w:rPr>
        <w:t xml:space="preserve">Many companies have brought proposals to the last RAN1[1] </w:t>
      </w:r>
      <w:r w:rsidR="00586AD0" w:rsidRPr="00E365E2">
        <w:rPr>
          <w:rFonts w:ascii="Times New Roman" w:hAnsi="Times New Roman"/>
          <w:szCs w:val="20"/>
        </w:rPr>
        <w:t xml:space="preserve">and a majority </w:t>
      </w:r>
      <w:r w:rsidR="004E2165">
        <w:rPr>
          <w:rFonts w:ascii="Times New Roman" w:hAnsi="Times New Roman"/>
          <w:szCs w:val="20"/>
        </w:rPr>
        <w:t>expresses</w:t>
      </w:r>
      <w:r w:rsidR="00586AD0" w:rsidRPr="00E365E2">
        <w:rPr>
          <w:rFonts w:ascii="Times New Roman" w:hAnsi="Times New Roman"/>
          <w:szCs w:val="20"/>
        </w:rPr>
        <w:t xml:space="preserve"> support SSB Periodicity Extension.</w:t>
      </w:r>
      <w:r w:rsidRPr="00E365E2">
        <w:rPr>
          <w:rFonts w:ascii="Times New Roman" w:hAnsi="Times New Roman"/>
          <w:szCs w:val="20"/>
        </w:rPr>
        <w:t xml:space="preserve"> In principle, the feature can optimize satellite communication systems, particularly in beam-hopping scenarios, by enhancing resource efficiency, reducing </w:t>
      </w:r>
      <w:r w:rsidR="00586AD0" w:rsidRPr="00E365E2">
        <w:rPr>
          <w:rFonts w:ascii="Times New Roman" w:hAnsi="Times New Roman"/>
          <w:szCs w:val="20"/>
        </w:rPr>
        <w:t xml:space="preserve">system </w:t>
      </w:r>
      <w:r w:rsidRPr="00E365E2">
        <w:rPr>
          <w:rFonts w:ascii="Times New Roman" w:hAnsi="Times New Roman"/>
          <w:szCs w:val="20"/>
        </w:rPr>
        <w:t>power consumption, and supporting diverse use cases.</w:t>
      </w:r>
    </w:p>
    <w:p w14:paraId="3E26D4BB" w14:textId="77777777" w:rsidR="00283FD0" w:rsidRDefault="00586AD0" w:rsidP="00054352">
      <w:pPr>
        <w:pStyle w:val="ListParagraph"/>
        <w:numPr>
          <w:ilvl w:val="0"/>
          <w:numId w:val="9"/>
        </w:numPr>
        <w:spacing w:after="60"/>
        <w:ind w:left="270" w:hanging="270"/>
        <w:jc w:val="both"/>
        <w:rPr>
          <w:rFonts w:ascii="Times New Roman" w:hAnsi="Times New Roman"/>
          <w:szCs w:val="20"/>
        </w:rPr>
      </w:pPr>
      <w:r w:rsidRPr="00E365E2">
        <w:rPr>
          <w:rFonts w:ascii="Times New Roman" w:hAnsi="Times New Roman"/>
          <w:szCs w:val="20"/>
        </w:rPr>
        <w:t>For a power limited satellite system</w:t>
      </w:r>
      <w:r w:rsidR="00A753C3" w:rsidRPr="00E365E2">
        <w:rPr>
          <w:rFonts w:ascii="Times New Roman" w:hAnsi="Times New Roman"/>
          <w:szCs w:val="20"/>
        </w:rPr>
        <w:t xml:space="preserve">, </w:t>
      </w:r>
      <w:r w:rsidRPr="00E365E2">
        <w:rPr>
          <w:rFonts w:ascii="Times New Roman" w:hAnsi="Times New Roman"/>
          <w:szCs w:val="20"/>
        </w:rPr>
        <w:t xml:space="preserve">the power consumed to transmit SSB is </w:t>
      </w:r>
      <w:r>
        <w:t xml:space="preserve">directly proportional to SSB periodicity. </w:t>
      </w:r>
      <w:r w:rsidRPr="00E365E2">
        <w:rPr>
          <w:rFonts w:ascii="Times New Roman" w:hAnsi="Times New Roman"/>
          <w:szCs w:val="20"/>
        </w:rPr>
        <w:t xml:space="preserve"> E</w:t>
      </w:r>
      <w:r w:rsidR="00A753C3" w:rsidRPr="00E365E2">
        <w:rPr>
          <w:rFonts w:ascii="Times New Roman" w:hAnsi="Times New Roman"/>
          <w:szCs w:val="20"/>
        </w:rPr>
        <w:t xml:space="preserve">xtending the periodicity of the SS/PBCH blocks assumed by UE during initial access is an essential enhancement to improve </w:t>
      </w:r>
      <w:r w:rsidRPr="00E365E2">
        <w:rPr>
          <w:rFonts w:ascii="Times New Roman" w:hAnsi="Times New Roman"/>
          <w:szCs w:val="20"/>
        </w:rPr>
        <w:t xml:space="preserve">system power efficiency and </w:t>
      </w:r>
      <w:r w:rsidR="00A753C3" w:rsidRPr="00E365E2">
        <w:rPr>
          <w:rFonts w:ascii="Times New Roman" w:hAnsi="Times New Roman"/>
          <w:szCs w:val="20"/>
        </w:rPr>
        <w:t xml:space="preserve">downlink coverage ratio at system level in NR NTN. </w:t>
      </w:r>
    </w:p>
    <w:p w14:paraId="14B89D58" w14:textId="1EFD1E49" w:rsidR="00A753C3" w:rsidRPr="00E365E2" w:rsidRDefault="00586AD0" w:rsidP="00054352">
      <w:pPr>
        <w:pStyle w:val="ListParagraph"/>
        <w:numPr>
          <w:ilvl w:val="0"/>
          <w:numId w:val="9"/>
        </w:numPr>
        <w:spacing w:after="60"/>
        <w:ind w:left="270" w:hanging="270"/>
        <w:jc w:val="both"/>
        <w:rPr>
          <w:rFonts w:ascii="Times New Roman" w:hAnsi="Times New Roman"/>
          <w:szCs w:val="20"/>
        </w:rPr>
      </w:pPr>
      <w:r w:rsidRPr="00E365E2">
        <w:rPr>
          <w:rFonts w:ascii="Times New Roman" w:hAnsi="Times New Roman"/>
          <w:szCs w:val="20"/>
        </w:rPr>
        <w:t>Based on RAN2 agreement</w:t>
      </w:r>
      <w:r w:rsidR="00283FD0">
        <w:rPr>
          <w:rFonts w:ascii="Times New Roman" w:hAnsi="Times New Roman"/>
          <w:szCs w:val="20"/>
        </w:rPr>
        <w:t xml:space="preserve"> </w:t>
      </w:r>
      <w:r w:rsidR="00C234A1" w:rsidRPr="00E365E2">
        <w:rPr>
          <w:rFonts w:ascii="Times New Roman" w:hAnsi="Times New Roman"/>
          <w:szCs w:val="20"/>
        </w:rPr>
        <w:t>[5]</w:t>
      </w:r>
      <w:r w:rsidRPr="00E365E2">
        <w:rPr>
          <w:rFonts w:ascii="Times New Roman" w:hAnsi="Times New Roman"/>
          <w:szCs w:val="20"/>
        </w:rPr>
        <w:t>, SSB periodicity within 160ms won’t impact in SSB configuration.</w:t>
      </w:r>
    </w:p>
    <w:p w14:paraId="09790015" w14:textId="77777777" w:rsidR="00A753C3" w:rsidRPr="006F0E88" w:rsidRDefault="00A753C3" w:rsidP="008365FE">
      <w:pPr>
        <w:spacing w:after="60" w:line="140" w:lineRule="exact"/>
        <w:rPr>
          <w:rFonts w:ascii="Times New Roman" w:hAnsi="Times New Roman"/>
          <w:szCs w:val="20"/>
          <w:lang w:eastAsia="zh-CN"/>
        </w:rPr>
      </w:pPr>
    </w:p>
    <w:p w14:paraId="55FC81D9" w14:textId="04909806" w:rsidR="004F3F31" w:rsidRDefault="00A753C3" w:rsidP="004F3F31">
      <w:pPr>
        <w:rPr>
          <w:rFonts w:asciiTheme="minorHAnsi" w:hAnsiTheme="minorHAnsi" w:cstheme="minorHAnsi"/>
          <w:b/>
          <w:bCs/>
          <w:sz w:val="22"/>
          <w:szCs w:val="22"/>
        </w:rPr>
      </w:pPr>
      <w:r w:rsidRPr="00126C8C">
        <w:rPr>
          <w:rFonts w:asciiTheme="minorHAnsi" w:hAnsiTheme="minorHAnsi" w:cstheme="minorHAnsi"/>
          <w:b/>
          <w:sz w:val="22"/>
          <w:szCs w:val="22"/>
        </w:rPr>
        <w:t xml:space="preserve">Proposal 1: </w:t>
      </w:r>
      <w:r w:rsidRPr="00126C8C">
        <w:rPr>
          <w:rFonts w:asciiTheme="minorHAnsi" w:hAnsiTheme="minorHAnsi" w:cstheme="minorHAnsi"/>
          <w:sz w:val="22"/>
          <w:szCs w:val="22"/>
        </w:rPr>
        <w:t xml:space="preserve"> </w:t>
      </w:r>
      <w:r w:rsidR="00A465A6" w:rsidRPr="006F0737">
        <w:rPr>
          <w:rFonts w:asciiTheme="minorHAnsi" w:hAnsiTheme="minorHAnsi" w:cstheme="minorHAnsi"/>
          <w:b/>
          <w:bCs/>
          <w:sz w:val="22"/>
          <w:szCs w:val="22"/>
        </w:rPr>
        <w:t xml:space="preserve">For power limited satellite system, </w:t>
      </w:r>
      <w:r w:rsidR="006F0737">
        <w:rPr>
          <w:rFonts w:asciiTheme="minorHAnsi" w:hAnsiTheme="minorHAnsi" w:cstheme="minorHAnsi"/>
          <w:b/>
          <w:bCs/>
          <w:sz w:val="22"/>
          <w:szCs w:val="22"/>
        </w:rPr>
        <w:t>SSB periodicity extension to 160</w:t>
      </w:r>
      <w:r w:rsidR="002B6C26">
        <w:rPr>
          <w:rFonts w:asciiTheme="minorHAnsi" w:hAnsiTheme="minorHAnsi" w:cstheme="minorHAnsi"/>
          <w:b/>
          <w:bCs/>
          <w:sz w:val="22"/>
          <w:szCs w:val="22"/>
        </w:rPr>
        <w:t xml:space="preserve"> </w:t>
      </w:r>
      <w:r w:rsidR="006F0737">
        <w:rPr>
          <w:rFonts w:asciiTheme="minorHAnsi" w:hAnsiTheme="minorHAnsi" w:cstheme="minorHAnsi"/>
          <w:b/>
          <w:bCs/>
          <w:sz w:val="22"/>
          <w:szCs w:val="22"/>
        </w:rPr>
        <w:t>ms</w:t>
      </w:r>
      <w:r w:rsidR="002D629D">
        <w:rPr>
          <w:rFonts w:asciiTheme="minorHAnsi" w:hAnsiTheme="minorHAnsi" w:cstheme="minorHAnsi"/>
          <w:b/>
          <w:bCs/>
          <w:sz w:val="22"/>
          <w:szCs w:val="22"/>
        </w:rPr>
        <w:t>, or at least 80 ms</w:t>
      </w:r>
      <w:r w:rsidR="006F0737">
        <w:rPr>
          <w:rFonts w:asciiTheme="minorHAnsi" w:hAnsiTheme="minorHAnsi" w:cstheme="minorHAnsi"/>
          <w:b/>
          <w:bCs/>
          <w:sz w:val="22"/>
          <w:szCs w:val="22"/>
        </w:rPr>
        <w:t xml:space="preserve"> </w:t>
      </w:r>
      <w:r w:rsidR="00586AD0">
        <w:rPr>
          <w:rFonts w:asciiTheme="minorHAnsi" w:hAnsiTheme="minorHAnsi" w:cstheme="minorHAnsi"/>
          <w:b/>
          <w:bCs/>
          <w:sz w:val="22"/>
          <w:szCs w:val="22"/>
        </w:rPr>
        <w:t>shall be considered</w:t>
      </w:r>
      <w:r w:rsidR="006F0737">
        <w:rPr>
          <w:rFonts w:asciiTheme="minorHAnsi" w:hAnsiTheme="minorHAnsi" w:cstheme="minorHAnsi"/>
          <w:b/>
          <w:bCs/>
          <w:sz w:val="22"/>
          <w:szCs w:val="22"/>
        </w:rPr>
        <w:t>.</w:t>
      </w:r>
      <w:r w:rsidR="004F3F31">
        <w:rPr>
          <w:rFonts w:asciiTheme="minorHAnsi" w:hAnsiTheme="minorHAnsi" w:cstheme="minorHAnsi"/>
          <w:b/>
          <w:bCs/>
          <w:sz w:val="22"/>
          <w:szCs w:val="22"/>
        </w:rPr>
        <w:t xml:space="preserve"> </w:t>
      </w:r>
    </w:p>
    <w:p w14:paraId="6766E0E0" w14:textId="4CC6414A" w:rsidR="004F3F31" w:rsidRDefault="004F3F31" w:rsidP="00B47550">
      <w:pPr>
        <w:spacing w:before="60"/>
        <w:rPr>
          <w:rFonts w:asciiTheme="minorHAnsi" w:hAnsiTheme="minorHAnsi" w:cstheme="minorHAnsi"/>
          <w:b/>
          <w:bCs/>
          <w:sz w:val="22"/>
          <w:szCs w:val="22"/>
        </w:rPr>
      </w:pPr>
      <w:r w:rsidRPr="004F3F31">
        <w:rPr>
          <w:rFonts w:asciiTheme="minorHAnsi" w:hAnsiTheme="minorHAnsi" w:cstheme="minorHAnsi"/>
          <w:b/>
          <w:bCs/>
          <w:sz w:val="22"/>
          <w:szCs w:val="22"/>
        </w:rPr>
        <w:t xml:space="preserve">Note: the SSB periodicity of 20 </w:t>
      </w:r>
      <w:r w:rsidR="00A63C0E">
        <w:rPr>
          <w:rFonts w:asciiTheme="minorHAnsi" w:hAnsiTheme="minorHAnsi" w:cstheme="minorHAnsi"/>
          <w:b/>
          <w:bCs/>
          <w:sz w:val="22"/>
          <w:szCs w:val="22"/>
        </w:rPr>
        <w:t xml:space="preserve">ms </w:t>
      </w:r>
      <w:r w:rsidRPr="004F3F31">
        <w:rPr>
          <w:rFonts w:asciiTheme="minorHAnsi" w:hAnsiTheme="minorHAnsi" w:cstheme="minorHAnsi"/>
          <w:b/>
          <w:bCs/>
          <w:sz w:val="22"/>
          <w:szCs w:val="22"/>
        </w:rPr>
        <w:t>will still be maintained.</w:t>
      </w:r>
    </w:p>
    <w:p w14:paraId="3CC159DA" w14:textId="77777777" w:rsidR="00325270" w:rsidRDefault="00325270" w:rsidP="00B47550">
      <w:pPr>
        <w:spacing w:before="60"/>
        <w:rPr>
          <w:rFonts w:asciiTheme="minorHAnsi" w:hAnsiTheme="minorHAnsi" w:cstheme="minorHAnsi"/>
          <w:b/>
          <w:bCs/>
          <w:sz w:val="22"/>
          <w:szCs w:val="22"/>
        </w:rPr>
      </w:pPr>
    </w:p>
    <w:p w14:paraId="266BCA9D" w14:textId="096C6652" w:rsidR="00A753C3" w:rsidRPr="007C24A4" w:rsidRDefault="00A753C3" w:rsidP="00A753C3">
      <w:pPr>
        <w:pStyle w:val="Heading2"/>
        <w:rPr>
          <w:b w:val="0"/>
          <w:bCs w:val="0"/>
          <w:lang w:val="en-US"/>
        </w:rPr>
      </w:pPr>
      <w:r w:rsidRPr="007C24A4">
        <w:rPr>
          <w:lang w:val="en-US"/>
        </w:rPr>
        <w:lastRenderedPageBreak/>
        <w:t>Wider Beam Approach</w:t>
      </w:r>
    </w:p>
    <w:p w14:paraId="736274F9" w14:textId="77777777" w:rsidR="00CB04A6" w:rsidRDefault="00CB04A6" w:rsidP="00A753C3">
      <w:pPr>
        <w:spacing w:before="60"/>
        <w:rPr>
          <w:rFonts w:asciiTheme="minorHAnsi" w:hAnsiTheme="minorHAnsi" w:cstheme="minorHAnsi"/>
          <w:sz w:val="22"/>
          <w:szCs w:val="22"/>
        </w:rPr>
      </w:pPr>
    </w:p>
    <w:p w14:paraId="66F768E0" w14:textId="680026F7" w:rsidR="00A6113A" w:rsidRPr="00A6113A" w:rsidRDefault="00CB04A6" w:rsidP="00A6113A">
      <w:pPr>
        <w:suppressAutoHyphens w:val="0"/>
        <w:rPr>
          <w:rFonts w:eastAsia="Times New Roman"/>
        </w:rPr>
      </w:pPr>
      <w:r w:rsidRPr="006F0E88">
        <w:rPr>
          <w:rFonts w:eastAsia="Times New Roman"/>
        </w:rPr>
        <w:t xml:space="preserve">The wider beam approach was proposed by </w:t>
      </w:r>
      <w:r w:rsidR="00F77642" w:rsidRPr="006F0E88">
        <w:rPr>
          <w:rFonts w:eastAsia="Times New Roman"/>
        </w:rPr>
        <w:t>Qualcomm [</w:t>
      </w:r>
      <w:r w:rsidR="00DC6EA9" w:rsidRPr="006F0E88">
        <w:rPr>
          <w:rFonts w:eastAsia="Times New Roman"/>
        </w:rPr>
        <w:t>2</w:t>
      </w:r>
      <w:r w:rsidR="00234DC0" w:rsidRPr="006F0E88">
        <w:rPr>
          <w:rFonts w:eastAsia="Times New Roman"/>
        </w:rPr>
        <w:t>]</w:t>
      </w:r>
      <w:r w:rsidRPr="006F0E88">
        <w:rPr>
          <w:rFonts w:eastAsia="Times New Roman"/>
        </w:rPr>
        <w:t xml:space="preserve"> and </w:t>
      </w:r>
      <w:r w:rsidR="00B47550" w:rsidRPr="006F0E88">
        <w:rPr>
          <w:rFonts w:eastAsia="Times New Roman"/>
        </w:rPr>
        <w:t>MediaTek [</w:t>
      </w:r>
      <w:r w:rsidR="00DC6EA9" w:rsidRPr="006F0E88">
        <w:rPr>
          <w:rFonts w:eastAsia="Times New Roman"/>
        </w:rPr>
        <w:t>3</w:t>
      </w:r>
      <w:r w:rsidR="00234DC0" w:rsidRPr="006F0E88">
        <w:rPr>
          <w:rFonts w:eastAsia="Times New Roman"/>
        </w:rPr>
        <w:t>]</w:t>
      </w:r>
      <w:r w:rsidRPr="006F0E88">
        <w:rPr>
          <w:rFonts w:eastAsia="Times New Roman"/>
        </w:rPr>
        <w:t xml:space="preserve"> to deliver SSB and common channels to UE with a beam which covers several small beam footprints in order to reduce </w:t>
      </w:r>
      <w:r w:rsidR="00A6113A">
        <w:rPr>
          <w:rFonts w:eastAsia="Times New Roman"/>
        </w:rPr>
        <w:t>common channel</w:t>
      </w:r>
      <w:r w:rsidRPr="006F0E88">
        <w:rPr>
          <w:rFonts w:eastAsia="Times New Roman"/>
        </w:rPr>
        <w:t xml:space="preserve"> overhead</w:t>
      </w:r>
      <w:r w:rsidR="00A6113A">
        <w:rPr>
          <w:rFonts w:eastAsia="Times New Roman"/>
        </w:rPr>
        <w:t xml:space="preserve"> and enhance downlink coverage ratio</w:t>
      </w:r>
      <w:r w:rsidRPr="006F0E88">
        <w:rPr>
          <w:rFonts w:eastAsia="Times New Roman"/>
        </w:rPr>
        <w:t xml:space="preserve">. </w:t>
      </w:r>
    </w:p>
    <w:p w14:paraId="44BD717E" w14:textId="3C7F3CF5" w:rsidR="00CB04A6" w:rsidRDefault="00CB04A6" w:rsidP="00A6113A">
      <w:pPr>
        <w:rPr>
          <w:rFonts w:asciiTheme="minorHAnsi" w:hAnsiTheme="minorHAnsi" w:cstheme="minorHAnsi"/>
          <w:sz w:val="22"/>
          <w:szCs w:val="22"/>
        </w:rPr>
      </w:pPr>
    </w:p>
    <w:p w14:paraId="15AA7269" w14:textId="408E2EF2" w:rsidR="00DC6EA9" w:rsidRDefault="00DC6EA9" w:rsidP="00DC6EA9">
      <w:pPr>
        <w:suppressAutoHyphens w:val="0"/>
        <w:rPr>
          <w:rFonts w:eastAsia="Times New Roman"/>
        </w:rPr>
      </w:pPr>
      <w:r w:rsidRPr="00DC6EA9">
        <w:rPr>
          <w:rFonts w:eastAsia="Times New Roman"/>
        </w:rPr>
        <w:t xml:space="preserve">Making the beam </w:t>
      </w:r>
      <w:r w:rsidR="002E5383" w:rsidRPr="00DC6EA9">
        <w:rPr>
          <w:rFonts w:eastAsia="Times New Roman"/>
        </w:rPr>
        <w:t>b</w:t>
      </w:r>
      <w:r w:rsidR="002E5383">
        <w:rPr>
          <w:rFonts w:eastAsia="Times New Roman"/>
        </w:rPr>
        <w:t>r</w:t>
      </w:r>
      <w:r w:rsidR="002E5383" w:rsidRPr="00DC6EA9">
        <w:rPr>
          <w:rFonts w:eastAsia="Times New Roman"/>
        </w:rPr>
        <w:t>oader</w:t>
      </w:r>
      <w:r w:rsidRPr="00DC6EA9">
        <w:rPr>
          <w:rFonts w:eastAsia="Times New Roman"/>
        </w:rPr>
        <w:t xml:space="preserve"> was considered as a possible solution in conjunction or in leu of longer periodicity.  In this case, the traffic beam must still use the sharper beam, since we do not want</w:t>
      </w:r>
      <w:r w:rsidR="00F22E05">
        <w:rPr>
          <w:rFonts w:eastAsia="Times New Roman"/>
        </w:rPr>
        <w:t xml:space="preserve"> to</w:t>
      </w:r>
      <w:r w:rsidRPr="00DC6EA9">
        <w:rPr>
          <w:rFonts w:eastAsia="Times New Roman"/>
        </w:rPr>
        <w:t xml:space="preserve"> reduce the traffic carrying capacity further making the cells bigger than the satellite antenna’s inherent capacity.  The </w:t>
      </w:r>
      <w:r w:rsidR="002E5383" w:rsidRPr="00DC6EA9">
        <w:rPr>
          <w:rFonts w:eastAsia="Times New Roman"/>
        </w:rPr>
        <w:t>b</w:t>
      </w:r>
      <w:r w:rsidR="002E5383">
        <w:rPr>
          <w:rFonts w:eastAsia="Times New Roman"/>
        </w:rPr>
        <w:t>r</w:t>
      </w:r>
      <w:r w:rsidR="002E5383" w:rsidRPr="00DC6EA9">
        <w:rPr>
          <w:rFonts w:eastAsia="Times New Roman"/>
        </w:rPr>
        <w:t>oader</w:t>
      </w:r>
      <w:r w:rsidRPr="00DC6EA9">
        <w:rPr>
          <w:rFonts w:eastAsia="Times New Roman"/>
        </w:rPr>
        <w:t xml:space="preserve"> beam would only be applicable to </w:t>
      </w:r>
      <w:r w:rsidR="00F77642" w:rsidRPr="00DC6EA9">
        <w:rPr>
          <w:rFonts w:eastAsia="Times New Roman"/>
        </w:rPr>
        <w:t>signalling</w:t>
      </w:r>
      <w:r w:rsidRPr="00DC6EA9">
        <w:rPr>
          <w:rFonts w:eastAsia="Times New Roman"/>
        </w:rPr>
        <w:t xml:space="preserve"> beams for SSB transmission.  This would reduce the S/N received by the </w:t>
      </w:r>
      <w:r w:rsidR="00A6113A">
        <w:rPr>
          <w:rFonts w:eastAsia="Times New Roman"/>
        </w:rPr>
        <w:t>UEs</w:t>
      </w:r>
      <w:r w:rsidRPr="00DC6EA9">
        <w:rPr>
          <w:rFonts w:eastAsia="Times New Roman"/>
        </w:rPr>
        <w:t>, if the power allocated to the b</w:t>
      </w:r>
      <w:r w:rsidR="002E5383">
        <w:rPr>
          <w:rFonts w:eastAsia="Times New Roman"/>
        </w:rPr>
        <w:t>r</w:t>
      </w:r>
      <w:r w:rsidRPr="00DC6EA9">
        <w:rPr>
          <w:rFonts w:eastAsia="Times New Roman"/>
        </w:rPr>
        <w:t xml:space="preserve">oader beam is not adjusted </w:t>
      </w:r>
      <w:r w:rsidR="00F77642" w:rsidRPr="00DC6EA9">
        <w:rPr>
          <w:rFonts w:eastAsia="Times New Roman"/>
        </w:rPr>
        <w:t>accordingly</w:t>
      </w:r>
      <w:r w:rsidR="00F77642">
        <w:rPr>
          <w:rFonts w:eastAsia="Times New Roman"/>
        </w:rPr>
        <w:t xml:space="preserve"> [</w:t>
      </w:r>
      <w:r w:rsidR="00A6113A">
        <w:rPr>
          <w:rFonts w:eastAsia="Times New Roman"/>
        </w:rPr>
        <w:t>4]</w:t>
      </w:r>
      <w:r w:rsidRPr="00DC6EA9">
        <w:rPr>
          <w:rFonts w:eastAsia="Times New Roman"/>
        </w:rPr>
        <w:t>. Essentially, the approach reduces the probability of successfully achieve synchronization for each cell.  It is possible to eventually achieve similar probability of successful synchronization after combining multiple receptions of SSB over several periods. </w:t>
      </w:r>
      <w:r w:rsidR="00F77642" w:rsidRPr="00DC6EA9">
        <w:rPr>
          <w:rFonts w:eastAsia="Times New Roman"/>
        </w:rPr>
        <w:t>But</w:t>
      </w:r>
      <w:r w:rsidRPr="00DC6EA9">
        <w:rPr>
          <w:rFonts w:eastAsia="Times New Roman"/>
        </w:rPr>
        <w:t xml:space="preserve"> this woul</w:t>
      </w:r>
      <w:r w:rsidR="00155BED">
        <w:rPr>
          <w:rFonts w:eastAsia="Times New Roman"/>
        </w:rPr>
        <w:t>d require</w:t>
      </w:r>
      <w:r w:rsidRPr="00DC6EA9">
        <w:rPr>
          <w:rFonts w:eastAsia="Times New Roman"/>
        </w:rPr>
        <w:t xml:space="preserve"> longer latency than extending the periodicity, because some loss in modem performance is unavoidable by combining multiple copies of received signal instead of direct reception of a single, stronger signal.  Even if the combining is perfect, the threshold performance of the UT is no</w:t>
      </w:r>
      <w:r w:rsidR="00E709BD">
        <w:rPr>
          <w:rFonts w:eastAsia="Times New Roman"/>
        </w:rPr>
        <w:t>t</w:t>
      </w:r>
      <w:r w:rsidRPr="00DC6EA9">
        <w:rPr>
          <w:rFonts w:eastAsia="Times New Roman"/>
        </w:rPr>
        <w:t xml:space="preserve"> different than what it would achieve with the extended, longer periodicity.</w:t>
      </w:r>
      <w:r w:rsidR="00FE53B9">
        <w:rPr>
          <w:rFonts w:eastAsia="Times New Roman"/>
        </w:rPr>
        <w:t xml:space="preserve"> Other companies shared the same observation</w:t>
      </w:r>
      <w:r w:rsidR="00C234A1">
        <w:rPr>
          <w:rFonts w:eastAsia="Times New Roman"/>
        </w:rPr>
        <w:t xml:space="preserve"> </w:t>
      </w:r>
      <w:r w:rsidR="00FE53B9">
        <w:rPr>
          <w:rFonts w:eastAsia="Times New Roman"/>
        </w:rPr>
        <w:t>[4] in the RAN1 meeting #118.</w:t>
      </w:r>
    </w:p>
    <w:p w14:paraId="45E44B86" w14:textId="77777777" w:rsidR="00DC6EA9" w:rsidRDefault="00DC6EA9" w:rsidP="00DC6EA9">
      <w:pPr>
        <w:suppressAutoHyphens w:val="0"/>
        <w:rPr>
          <w:rFonts w:eastAsia="Times New Roman"/>
        </w:rPr>
      </w:pPr>
    </w:p>
    <w:p w14:paraId="7BA49B95" w14:textId="6491513A" w:rsidR="008836F1" w:rsidRDefault="00DC6EA9" w:rsidP="00DC6EA9">
      <w:pPr>
        <w:suppressAutoHyphens w:val="0"/>
        <w:rPr>
          <w:rFonts w:eastAsia="Times New Roman"/>
        </w:rPr>
      </w:pPr>
      <w:r w:rsidRPr="00DC6EA9">
        <w:rPr>
          <w:rFonts w:eastAsia="Times New Roman"/>
        </w:rPr>
        <w:t xml:space="preserve">For </w:t>
      </w:r>
      <w:r w:rsidR="002E5383" w:rsidRPr="00DC6EA9">
        <w:rPr>
          <w:rFonts w:eastAsia="Times New Roman"/>
        </w:rPr>
        <w:t>b</w:t>
      </w:r>
      <w:r w:rsidR="002E5383">
        <w:rPr>
          <w:rFonts w:eastAsia="Times New Roman"/>
        </w:rPr>
        <w:t>r</w:t>
      </w:r>
      <w:r w:rsidR="002E5383" w:rsidRPr="00DC6EA9">
        <w:rPr>
          <w:rFonts w:eastAsia="Times New Roman"/>
        </w:rPr>
        <w:t>oader</w:t>
      </w:r>
      <w:r w:rsidRPr="00DC6EA9">
        <w:rPr>
          <w:rFonts w:eastAsia="Times New Roman"/>
        </w:rPr>
        <w:t xml:space="preserve"> beams, if we increase the power for each of the </w:t>
      </w:r>
      <w:r w:rsidR="002E5383" w:rsidRPr="00DC6EA9">
        <w:rPr>
          <w:rFonts w:eastAsia="Times New Roman"/>
        </w:rPr>
        <w:t>b</w:t>
      </w:r>
      <w:r w:rsidR="002E5383">
        <w:rPr>
          <w:rFonts w:eastAsia="Times New Roman"/>
        </w:rPr>
        <w:t>r</w:t>
      </w:r>
      <w:r w:rsidR="002E5383" w:rsidRPr="00DC6EA9">
        <w:rPr>
          <w:rFonts w:eastAsia="Times New Roman"/>
        </w:rPr>
        <w:t>oader</w:t>
      </w:r>
      <w:r w:rsidRPr="00DC6EA9">
        <w:rPr>
          <w:rFonts w:eastAsia="Times New Roman"/>
        </w:rPr>
        <w:t xml:space="preserve"> beam by the same </w:t>
      </w:r>
      <w:r w:rsidR="00B405E7">
        <w:rPr>
          <w:rFonts w:eastAsia="Times New Roman"/>
        </w:rPr>
        <w:t>ratio of the coverage area</w:t>
      </w:r>
      <w:r w:rsidR="000E680D">
        <w:rPr>
          <w:rFonts w:eastAsia="Times New Roman"/>
        </w:rPr>
        <w:t>, n</w:t>
      </w:r>
      <w:r w:rsidRPr="00DC6EA9">
        <w:rPr>
          <w:rFonts w:eastAsia="Times New Roman"/>
        </w:rPr>
        <w:t>, the power dedicated to SSB transmission is the same as it is using a single beam size for SSB transmission, and no power overhead</w:t>
      </w:r>
      <w:r w:rsidR="002F7446">
        <w:rPr>
          <w:rFonts w:eastAsia="Times New Roman"/>
        </w:rPr>
        <w:t xml:space="preserve"> reduction</w:t>
      </w:r>
      <w:r w:rsidRPr="00DC6EA9">
        <w:rPr>
          <w:rFonts w:eastAsia="Times New Roman"/>
        </w:rPr>
        <w:t xml:space="preserve"> is achievable.  If we do not change the power allocation per beam, the S/N received by the UT will be reduced by a factor n.  It does reduce the power dedicated for SSB by the same factor.  </w:t>
      </w:r>
      <w:r w:rsidR="00F77642" w:rsidRPr="00DC6EA9">
        <w:rPr>
          <w:rFonts w:eastAsia="Times New Roman"/>
        </w:rPr>
        <w:t>But</w:t>
      </w:r>
      <w:r w:rsidRPr="00DC6EA9">
        <w:rPr>
          <w:rFonts w:eastAsia="Times New Roman"/>
        </w:rPr>
        <w:t xml:space="preserve"> the synchronization performance for UT at threshold will be worse because the combining multiple copies of SSB will have some loss.</w:t>
      </w:r>
      <w:r w:rsidR="008836F1">
        <w:rPr>
          <w:rFonts w:eastAsia="Times New Roman"/>
        </w:rPr>
        <w:t xml:space="preserve"> </w:t>
      </w:r>
    </w:p>
    <w:p w14:paraId="373CFE90" w14:textId="77777777" w:rsidR="00CE65E1" w:rsidRDefault="00CE65E1" w:rsidP="00DC6EA9">
      <w:pPr>
        <w:suppressAutoHyphens w:val="0"/>
        <w:rPr>
          <w:rFonts w:ascii="Calibri" w:eastAsia="Times New Roman" w:hAnsi="Calibri"/>
          <w:szCs w:val="22"/>
          <w:lang w:val="en-US" w:eastAsia="zh-CN"/>
        </w:rPr>
      </w:pPr>
    </w:p>
    <w:p w14:paraId="5B05C8FF" w14:textId="37B971B6" w:rsidR="00A6113A" w:rsidRPr="00A6113A" w:rsidRDefault="00A6113A" w:rsidP="00A6113A">
      <w:pPr>
        <w:suppressAutoHyphens w:val="0"/>
        <w:rPr>
          <w:rFonts w:eastAsia="Times New Roman"/>
        </w:rPr>
      </w:pPr>
      <w:r w:rsidRPr="00A6113A">
        <w:rPr>
          <w:rFonts w:eastAsia="Times New Roman"/>
        </w:rPr>
        <w:t xml:space="preserve">We believe wider beam could be a solution for </w:t>
      </w:r>
      <w:r w:rsidR="00014965">
        <w:rPr>
          <w:rFonts w:eastAsia="Times New Roman"/>
        </w:rPr>
        <w:t>satellite systems with limited</w:t>
      </w:r>
      <w:r w:rsidRPr="00A6113A">
        <w:rPr>
          <w:rFonts w:eastAsia="Times New Roman"/>
        </w:rPr>
        <w:t xml:space="preserve"> number </w:t>
      </w:r>
      <w:r w:rsidR="008D7AA8">
        <w:rPr>
          <w:rFonts w:eastAsia="Times New Roman"/>
        </w:rPr>
        <w:t>of active beams</w:t>
      </w:r>
      <w:r w:rsidRPr="00A6113A">
        <w:rPr>
          <w:rFonts w:eastAsia="Times New Roman"/>
        </w:rPr>
        <w:t xml:space="preserve">, but not a good choice for power limited satellite system. </w:t>
      </w:r>
      <w:r>
        <w:rPr>
          <w:rFonts w:eastAsia="Times New Roman"/>
        </w:rPr>
        <w:t>Similar view from</w:t>
      </w:r>
      <w:r w:rsidRPr="00A6113A">
        <w:rPr>
          <w:rFonts w:eastAsia="Times New Roman"/>
        </w:rPr>
        <w:t xml:space="preserve"> MediaTek [3] </w:t>
      </w:r>
      <w:r>
        <w:rPr>
          <w:rFonts w:eastAsia="Times New Roman"/>
        </w:rPr>
        <w:t xml:space="preserve">indicate </w:t>
      </w:r>
      <w:r w:rsidRPr="00A6113A">
        <w:rPr>
          <w:rFonts w:eastAsia="Times New Roman"/>
        </w:rPr>
        <w:t>that DL beamforming loss in wide beam can be mitigated by higher satellite EIRP allocation.</w:t>
      </w:r>
    </w:p>
    <w:p w14:paraId="6DEA9291" w14:textId="77777777" w:rsidR="00A6113A" w:rsidRPr="00A6113A" w:rsidRDefault="00A6113A" w:rsidP="00DC6EA9">
      <w:pPr>
        <w:suppressAutoHyphens w:val="0"/>
        <w:rPr>
          <w:rFonts w:ascii="Calibri" w:eastAsia="Times New Roman" w:hAnsi="Calibri"/>
          <w:szCs w:val="22"/>
          <w:lang w:eastAsia="zh-CN"/>
        </w:rPr>
      </w:pPr>
    </w:p>
    <w:p w14:paraId="3737A040" w14:textId="2B902D6E" w:rsidR="00DC6EA9" w:rsidRPr="006F0E88" w:rsidRDefault="00DC6EA9" w:rsidP="00DC6EA9">
      <w:pPr>
        <w:suppressAutoHyphens w:val="0"/>
        <w:rPr>
          <w:rFonts w:eastAsia="Times New Roman"/>
        </w:rPr>
      </w:pPr>
      <w:r w:rsidRPr="00DC6EA9">
        <w:rPr>
          <w:rFonts w:eastAsia="Times New Roman"/>
        </w:rPr>
        <w:t>We have not rule out the possibility that a combination of extended periodicity and somewhat b</w:t>
      </w:r>
      <w:r w:rsidR="002E5383">
        <w:rPr>
          <w:rFonts w:eastAsia="Times New Roman"/>
        </w:rPr>
        <w:t>r</w:t>
      </w:r>
      <w:r w:rsidRPr="00DC6EA9">
        <w:rPr>
          <w:rFonts w:eastAsia="Times New Roman"/>
        </w:rPr>
        <w:t xml:space="preserve">oader beam may achieve the best result for certain satellite </w:t>
      </w:r>
      <w:r w:rsidR="006B4D15">
        <w:rPr>
          <w:rFonts w:eastAsia="Times New Roman"/>
        </w:rPr>
        <w:t>systems</w:t>
      </w:r>
      <w:r w:rsidRPr="00DC6EA9">
        <w:rPr>
          <w:rFonts w:eastAsia="Times New Roman"/>
        </w:rPr>
        <w:t xml:space="preserve">, </w:t>
      </w:r>
      <w:r w:rsidR="00F77642" w:rsidRPr="00DC6EA9">
        <w:rPr>
          <w:rFonts w:eastAsia="Times New Roman"/>
        </w:rPr>
        <w:t>but</w:t>
      </w:r>
      <w:r w:rsidRPr="00DC6EA9">
        <w:rPr>
          <w:rFonts w:eastAsia="Times New Roman"/>
        </w:rPr>
        <w:t xml:space="preserve"> the complexity implication should be considered.</w:t>
      </w:r>
      <w:r>
        <w:rPr>
          <w:rFonts w:eastAsia="Times New Roman"/>
        </w:rPr>
        <w:t xml:space="preserve"> </w:t>
      </w:r>
      <w:r w:rsidR="000C090B">
        <w:rPr>
          <w:rFonts w:eastAsia="Times New Roman"/>
        </w:rPr>
        <w:t>I</w:t>
      </w:r>
      <w:r w:rsidRPr="006F0E88">
        <w:rPr>
          <w:rFonts w:eastAsia="Times New Roman"/>
        </w:rPr>
        <w:t xml:space="preserve">t </w:t>
      </w:r>
      <w:r w:rsidR="00602FEC">
        <w:rPr>
          <w:rFonts w:eastAsia="Times New Roman"/>
        </w:rPr>
        <w:t xml:space="preserve">also </w:t>
      </w:r>
      <w:r w:rsidRPr="006F0E88">
        <w:rPr>
          <w:rFonts w:eastAsia="Times New Roman"/>
        </w:rPr>
        <w:t xml:space="preserve">requires additional </w:t>
      </w:r>
      <w:r w:rsidR="00F77642" w:rsidRPr="006F0E88">
        <w:rPr>
          <w:rFonts w:eastAsia="Times New Roman"/>
        </w:rPr>
        <w:t>signalling</w:t>
      </w:r>
      <w:r w:rsidRPr="006F0E88">
        <w:rPr>
          <w:rFonts w:eastAsia="Times New Roman"/>
        </w:rPr>
        <w:t xml:space="preserve"> to identify the UE’s locations in the corresponding small beams for data communication </w:t>
      </w:r>
      <w:r w:rsidR="00F77642" w:rsidRPr="006F0E88">
        <w:rPr>
          <w:rFonts w:eastAsia="Times New Roman"/>
        </w:rPr>
        <w:t>afterwards [</w:t>
      </w:r>
      <w:r w:rsidRPr="006F0E88">
        <w:rPr>
          <w:rFonts w:eastAsia="Times New Roman"/>
        </w:rPr>
        <w:t>2].</w:t>
      </w:r>
      <w:r w:rsidR="008460A4" w:rsidRPr="006F0E88">
        <w:rPr>
          <w:rFonts w:eastAsia="Times New Roman"/>
        </w:rPr>
        <w:t xml:space="preserve"> There is also potential impact on </w:t>
      </w:r>
      <w:r w:rsidR="005B7050">
        <w:rPr>
          <w:rFonts w:eastAsia="Times New Roman"/>
        </w:rPr>
        <w:t>PRACH</w:t>
      </w:r>
      <w:r w:rsidR="00CE65E1">
        <w:rPr>
          <w:rFonts w:eastAsia="Times New Roman"/>
        </w:rPr>
        <w:t xml:space="preserve"> </w:t>
      </w:r>
      <w:r w:rsidR="008460A4" w:rsidRPr="006F0E88">
        <w:rPr>
          <w:rFonts w:eastAsia="Times New Roman"/>
        </w:rPr>
        <w:t>[2]</w:t>
      </w:r>
      <w:r w:rsidR="005B7050">
        <w:rPr>
          <w:rFonts w:eastAsia="Times New Roman"/>
        </w:rPr>
        <w:t>[3]</w:t>
      </w:r>
      <w:r w:rsidR="008460A4" w:rsidRPr="006F0E88">
        <w:rPr>
          <w:rFonts w:eastAsia="Times New Roman"/>
        </w:rPr>
        <w:t>.</w:t>
      </w:r>
      <w:r w:rsidR="00DB33C3">
        <w:rPr>
          <w:rFonts w:eastAsia="Times New Roman"/>
        </w:rPr>
        <w:t xml:space="preserve"> </w:t>
      </w:r>
    </w:p>
    <w:p w14:paraId="51FB7CD3" w14:textId="77777777" w:rsidR="00A753C3" w:rsidRPr="00126C8C" w:rsidRDefault="00A753C3" w:rsidP="00A753C3">
      <w:pPr>
        <w:spacing w:line="140" w:lineRule="exact"/>
        <w:rPr>
          <w:rFonts w:asciiTheme="minorHAnsi" w:hAnsiTheme="minorHAnsi" w:cstheme="minorHAnsi"/>
          <w:sz w:val="22"/>
          <w:szCs w:val="22"/>
        </w:rPr>
      </w:pPr>
    </w:p>
    <w:p w14:paraId="37F08D1C" w14:textId="13DB65BA" w:rsidR="00A753C3" w:rsidRPr="00126C8C" w:rsidRDefault="00A753C3" w:rsidP="00054352">
      <w:pPr>
        <w:spacing w:before="120" w:after="120"/>
        <w:rPr>
          <w:rFonts w:asciiTheme="minorHAnsi" w:hAnsiTheme="minorHAnsi" w:cstheme="minorHAnsi"/>
          <w:b/>
          <w:bCs/>
          <w:sz w:val="22"/>
          <w:szCs w:val="22"/>
          <w:u w:val="single"/>
        </w:rPr>
      </w:pPr>
      <w:r w:rsidRPr="00126C8C">
        <w:rPr>
          <w:rFonts w:asciiTheme="minorHAnsi" w:hAnsiTheme="minorHAnsi" w:cstheme="minorHAnsi"/>
          <w:b/>
          <w:bCs/>
          <w:sz w:val="22"/>
          <w:szCs w:val="22"/>
          <w:u w:val="single"/>
        </w:rPr>
        <w:t xml:space="preserve">Observation </w:t>
      </w:r>
      <w:r w:rsidR="007A4CE0">
        <w:rPr>
          <w:rFonts w:asciiTheme="minorHAnsi" w:hAnsiTheme="minorHAnsi" w:cstheme="minorHAnsi"/>
          <w:b/>
          <w:bCs/>
          <w:sz w:val="22"/>
          <w:szCs w:val="22"/>
          <w:u w:val="single"/>
        </w:rPr>
        <w:t>3</w:t>
      </w:r>
    </w:p>
    <w:p w14:paraId="3DA0F3B1" w14:textId="008BB8F2" w:rsidR="00EF0067" w:rsidRPr="00EF0067" w:rsidRDefault="00EF0067" w:rsidP="00730424">
      <w:pPr>
        <w:pStyle w:val="ListParagraph"/>
        <w:numPr>
          <w:ilvl w:val="0"/>
          <w:numId w:val="4"/>
        </w:numPr>
        <w:spacing w:before="60"/>
        <w:ind w:left="274" w:hanging="274"/>
        <w:contextualSpacing/>
        <w:rPr>
          <w:rFonts w:eastAsia="Times New Roman"/>
          <w:lang w:eastAsia="en-US"/>
        </w:rPr>
      </w:pPr>
      <w:r w:rsidRPr="00EF0067">
        <w:rPr>
          <w:rFonts w:eastAsia="Times New Roman"/>
          <w:lang w:eastAsia="en-US"/>
        </w:rPr>
        <w:t xml:space="preserve">The wider beam approach can be served as an alternative to SSB periodicity extension or to be combined with SSB periodicity extension to further reduce system overhead in terms of beam hopping time sharing efficiency when the number of beams is </w:t>
      </w:r>
      <w:r w:rsidR="00E365E2">
        <w:rPr>
          <w:rFonts w:eastAsia="Times New Roman"/>
          <w:lang w:eastAsia="en-US"/>
        </w:rPr>
        <w:t>the only</w:t>
      </w:r>
      <w:r w:rsidRPr="00EF0067">
        <w:rPr>
          <w:rFonts w:eastAsia="Times New Roman"/>
          <w:lang w:eastAsia="en-US"/>
        </w:rPr>
        <w:t xml:space="preserve"> limitation.</w:t>
      </w:r>
    </w:p>
    <w:p w14:paraId="2D212B3B" w14:textId="6CBEC06F" w:rsidR="00A753C3" w:rsidRPr="00DB33C3" w:rsidRDefault="00586AD0" w:rsidP="00730424">
      <w:pPr>
        <w:pStyle w:val="ListParagraph"/>
        <w:numPr>
          <w:ilvl w:val="0"/>
          <w:numId w:val="4"/>
        </w:numPr>
        <w:spacing w:before="60"/>
        <w:ind w:left="274" w:hanging="274"/>
        <w:contextualSpacing/>
        <w:rPr>
          <w:rFonts w:eastAsia="Times New Roman"/>
          <w:lang w:eastAsia="en-US"/>
        </w:rPr>
      </w:pPr>
      <w:r w:rsidRPr="00DB33C3">
        <w:rPr>
          <w:rFonts w:eastAsia="Times New Roman"/>
          <w:lang w:eastAsia="en-US"/>
        </w:rPr>
        <w:t>Satellite with limited power won’t benefit from wider beam</w:t>
      </w:r>
      <w:r w:rsidR="00DB33C3" w:rsidRPr="00DB33C3">
        <w:rPr>
          <w:rFonts w:eastAsia="Times New Roman"/>
          <w:lang w:eastAsia="en-US"/>
        </w:rPr>
        <w:t xml:space="preserve">. </w:t>
      </w:r>
      <w:r w:rsidR="008836F1">
        <w:rPr>
          <w:rFonts w:eastAsia="Times New Roman"/>
          <w:lang w:eastAsia="en-US"/>
        </w:rPr>
        <w:t>It may cause</w:t>
      </w:r>
      <w:r w:rsidR="008836F1" w:rsidRPr="00DB33C3">
        <w:rPr>
          <w:rFonts w:eastAsia="Times New Roman"/>
          <w:lang w:eastAsia="en-US"/>
        </w:rPr>
        <w:t xml:space="preserve"> degradation on the SINR distribution, </w:t>
      </w:r>
      <w:r w:rsidR="00E365E2">
        <w:rPr>
          <w:rFonts w:eastAsia="Times New Roman"/>
          <w:lang w:eastAsia="en-US"/>
        </w:rPr>
        <w:t>and hence</w:t>
      </w:r>
      <w:r w:rsidR="008836F1" w:rsidRPr="00DB33C3">
        <w:rPr>
          <w:rFonts w:eastAsia="Times New Roman"/>
          <w:lang w:eastAsia="en-US"/>
        </w:rPr>
        <w:t xml:space="preserve"> performance loss and coverage issue.</w:t>
      </w:r>
    </w:p>
    <w:p w14:paraId="6C844960" w14:textId="6DAB4868" w:rsidR="00A753C3" w:rsidRPr="00DB33C3" w:rsidRDefault="00A753C3" w:rsidP="00730424">
      <w:pPr>
        <w:pStyle w:val="ListParagraph"/>
        <w:numPr>
          <w:ilvl w:val="0"/>
          <w:numId w:val="4"/>
        </w:numPr>
        <w:spacing w:before="60"/>
        <w:ind w:left="274" w:hanging="274"/>
        <w:contextualSpacing/>
        <w:rPr>
          <w:rFonts w:eastAsia="Times New Roman"/>
          <w:lang w:eastAsia="en-US"/>
        </w:rPr>
      </w:pPr>
      <w:r w:rsidRPr="00DB33C3">
        <w:rPr>
          <w:rFonts w:eastAsia="Times New Roman"/>
          <w:lang w:eastAsia="en-US"/>
        </w:rPr>
        <w:t xml:space="preserve">Wider beam requires additional signaling to identify UE’s position, which will result in additional standard specification and may introduce privacy and security issues. </w:t>
      </w:r>
    </w:p>
    <w:p w14:paraId="29FFEB00" w14:textId="77777777" w:rsidR="00A753C3" w:rsidRPr="00DB33C3" w:rsidRDefault="00A753C3" w:rsidP="00730424">
      <w:pPr>
        <w:pStyle w:val="ListParagraph"/>
        <w:numPr>
          <w:ilvl w:val="0"/>
          <w:numId w:val="4"/>
        </w:numPr>
        <w:spacing w:before="60"/>
        <w:ind w:left="274" w:hanging="274"/>
        <w:contextualSpacing/>
        <w:rPr>
          <w:rFonts w:eastAsia="Times New Roman"/>
          <w:lang w:eastAsia="en-US"/>
        </w:rPr>
      </w:pPr>
      <w:r w:rsidRPr="00DB33C3">
        <w:rPr>
          <w:rFonts w:eastAsia="Times New Roman"/>
          <w:lang w:eastAsia="en-US"/>
        </w:rPr>
        <w:t>Several companies mentioned that using wider beams can be an implementation matter.</w:t>
      </w:r>
    </w:p>
    <w:p w14:paraId="59E7340B" w14:textId="77777777" w:rsidR="00A753C3" w:rsidRPr="00126C8C" w:rsidRDefault="00A753C3" w:rsidP="00A753C3">
      <w:pPr>
        <w:spacing w:line="140" w:lineRule="exact"/>
        <w:rPr>
          <w:rFonts w:asciiTheme="minorHAnsi" w:eastAsiaTheme="minorHAnsi" w:hAnsiTheme="minorHAnsi" w:cstheme="minorHAnsi"/>
          <w:sz w:val="22"/>
          <w:szCs w:val="22"/>
          <w:lang w:val="en-US"/>
        </w:rPr>
      </w:pPr>
    </w:p>
    <w:p w14:paraId="15C46A0F" w14:textId="0DE07554" w:rsidR="00A753C3" w:rsidRPr="00126C8C" w:rsidRDefault="00A753C3" w:rsidP="00A753C3">
      <w:pPr>
        <w:rPr>
          <w:rFonts w:asciiTheme="minorHAnsi" w:hAnsiTheme="minorHAnsi" w:cstheme="minorHAnsi"/>
          <w:b/>
          <w:sz w:val="22"/>
          <w:szCs w:val="22"/>
        </w:rPr>
      </w:pPr>
      <w:r w:rsidRPr="00126C8C">
        <w:rPr>
          <w:rFonts w:asciiTheme="minorHAnsi" w:hAnsiTheme="minorHAnsi" w:cstheme="minorHAnsi"/>
          <w:b/>
          <w:sz w:val="22"/>
          <w:szCs w:val="22"/>
        </w:rPr>
        <w:t xml:space="preserve">Proposal 2: </w:t>
      </w:r>
      <w:r w:rsidR="005416D8">
        <w:rPr>
          <w:rFonts w:asciiTheme="minorHAnsi" w:hAnsiTheme="minorHAnsi" w:cstheme="minorHAnsi"/>
          <w:b/>
          <w:sz w:val="22"/>
          <w:szCs w:val="22"/>
        </w:rPr>
        <w:t xml:space="preserve">For active beam limited </w:t>
      </w:r>
      <w:r w:rsidR="00DB33C3">
        <w:rPr>
          <w:rFonts w:asciiTheme="minorHAnsi" w:hAnsiTheme="minorHAnsi" w:cstheme="minorHAnsi"/>
          <w:b/>
          <w:sz w:val="22"/>
          <w:szCs w:val="22"/>
        </w:rPr>
        <w:t>satellite</w:t>
      </w:r>
      <w:r w:rsidR="005416D8">
        <w:rPr>
          <w:rFonts w:asciiTheme="minorHAnsi" w:hAnsiTheme="minorHAnsi" w:cstheme="minorHAnsi"/>
          <w:b/>
          <w:sz w:val="22"/>
          <w:szCs w:val="22"/>
        </w:rPr>
        <w:t xml:space="preserve"> system, t</w:t>
      </w:r>
      <w:r w:rsidRPr="00126C8C">
        <w:rPr>
          <w:rFonts w:asciiTheme="minorHAnsi" w:hAnsiTheme="minorHAnsi" w:cstheme="minorHAnsi"/>
          <w:b/>
          <w:sz w:val="22"/>
          <w:szCs w:val="22"/>
        </w:rPr>
        <w:t xml:space="preserve">he support of wider beam for downlink common channel </w:t>
      </w:r>
      <w:bookmarkStart w:id="2" w:name="_Hlk176044011"/>
      <w:r w:rsidR="005416D8">
        <w:rPr>
          <w:rFonts w:asciiTheme="minorHAnsi" w:hAnsiTheme="minorHAnsi" w:cstheme="minorHAnsi"/>
          <w:b/>
          <w:sz w:val="22"/>
          <w:szCs w:val="22"/>
        </w:rPr>
        <w:t>may</w:t>
      </w:r>
      <w:r w:rsidRPr="00126C8C">
        <w:rPr>
          <w:rFonts w:asciiTheme="minorHAnsi" w:hAnsiTheme="minorHAnsi" w:cstheme="minorHAnsi"/>
          <w:b/>
          <w:sz w:val="22"/>
          <w:szCs w:val="22"/>
        </w:rPr>
        <w:t xml:space="preserve"> be considered</w:t>
      </w:r>
      <w:bookmarkEnd w:id="2"/>
      <w:r w:rsidR="005416D8">
        <w:rPr>
          <w:rFonts w:asciiTheme="minorHAnsi" w:hAnsiTheme="minorHAnsi" w:cstheme="minorHAnsi"/>
          <w:b/>
          <w:sz w:val="22"/>
          <w:szCs w:val="22"/>
        </w:rPr>
        <w:t xml:space="preserve"> </w:t>
      </w:r>
      <w:r w:rsidR="00E365E2">
        <w:rPr>
          <w:rFonts w:asciiTheme="minorHAnsi" w:hAnsiTheme="minorHAnsi" w:cstheme="minorHAnsi"/>
          <w:b/>
          <w:sz w:val="22"/>
          <w:szCs w:val="22"/>
        </w:rPr>
        <w:t xml:space="preserve">at the cost of higher EIRP </w:t>
      </w:r>
      <w:r w:rsidR="006F0737">
        <w:rPr>
          <w:rFonts w:asciiTheme="minorHAnsi" w:hAnsiTheme="minorHAnsi" w:cstheme="minorHAnsi"/>
          <w:b/>
          <w:sz w:val="22"/>
          <w:szCs w:val="22"/>
        </w:rPr>
        <w:t xml:space="preserve">to further extend </w:t>
      </w:r>
      <w:r w:rsidR="008948D4">
        <w:rPr>
          <w:rFonts w:asciiTheme="minorHAnsi" w:hAnsiTheme="minorHAnsi" w:cstheme="minorHAnsi"/>
          <w:b/>
          <w:sz w:val="22"/>
          <w:szCs w:val="22"/>
        </w:rPr>
        <w:t>the downlink coverage enhancement</w:t>
      </w:r>
      <w:r w:rsidR="00DB33C3">
        <w:rPr>
          <w:rFonts w:asciiTheme="minorHAnsi" w:hAnsiTheme="minorHAnsi" w:cstheme="minorHAnsi"/>
          <w:b/>
          <w:sz w:val="22"/>
          <w:szCs w:val="22"/>
        </w:rPr>
        <w:t>, but complexity implication should be considered.</w:t>
      </w:r>
    </w:p>
    <w:p w14:paraId="2B256FAE" w14:textId="48070849" w:rsidR="00A753C3" w:rsidRPr="007C24A4" w:rsidRDefault="00A753C3" w:rsidP="00A753C3">
      <w:pPr>
        <w:pStyle w:val="Heading1"/>
        <w:rPr>
          <w:b w:val="0"/>
          <w:bCs w:val="0"/>
        </w:rPr>
      </w:pPr>
      <w:r w:rsidRPr="007C24A4">
        <w:t>Conclusion</w:t>
      </w:r>
    </w:p>
    <w:p w14:paraId="71FE6814" w14:textId="3249A32B" w:rsidR="002B55AB" w:rsidRDefault="002B55AB" w:rsidP="002B55AB">
      <w:pPr>
        <w:rPr>
          <w:rFonts w:asciiTheme="minorHAnsi" w:hAnsiTheme="minorHAnsi" w:cstheme="minorHAnsi"/>
          <w:b/>
          <w:bCs/>
          <w:sz w:val="22"/>
          <w:szCs w:val="22"/>
        </w:rPr>
      </w:pPr>
      <w:r w:rsidRPr="00126C8C">
        <w:rPr>
          <w:rFonts w:asciiTheme="minorHAnsi" w:hAnsiTheme="minorHAnsi" w:cstheme="minorHAnsi"/>
          <w:b/>
          <w:sz w:val="22"/>
          <w:szCs w:val="22"/>
        </w:rPr>
        <w:t xml:space="preserve">Proposal 1: </w:t>
      </w:r>
      <w:r w:rsidRPr="00126C8C">
        <w:rPr>
          <w:rFonts w:asciiTheme="minorHAnsi" w:hAnsiTheme="minorHAnsi" w:cstheme="minorHAnsi"/>
          <w:sz w:val="22"/>
          <w:szCs w:val="22"/>
        </w:rPr>
        <w:t xml:space="preserve"> </w:t>
      </w:r>
      <w:r w:rsidRPr="006F0737">
        <w:rPr>
          <w:rFonts w:asciiTheme="minorHAnsi" w:hAnsiTheme="minorHAnsi" w:cstheme="minorHAnsi"/>
          <w:b/>
          <w:bCs/>
          <w:sz w:val="22"/>
          <w:szCs w:val="22"/>
        </w:rPr>
        <w:t xml:space="preserve">For power limited satellite system, </w:t>
      </w:r>
      <w:r>
        <w:rPr>
          <w:rFonts w:asciiTheme="minorHAnsi" w:hAnsiTheme="minorHAnsi" w:cstheme="minorHAnsi"/>
          <w:b/>
          <w:bCs/>
          <w:sz w:val="22"/>
          <w:szCs w:val="22"/>
        </w:rPr>
        <w:t xml:space="preserve">SSB periodicity extension to 160ms, or at least 80 ms shall be considered. </w:t>
      </w:r>
    </w:p>
    <w:p w14:paraId="47EBC2BF" w14:textId="25DA3492" w:rsidR="002B55AB" w:rsidRDefault="002B55AB" w:rsidP="00B47550">
      <w:pPr>
        <w:spacing w:before="60"/>
        <w:rPr>
          <w:rFonts w:asciiTheme="minorHAnsi" w:hAnsiTheme="minorHAnsi" w:cstheme="minorHAnsi"/>
          <w:b/>
          <w:bCs/>
          <w:sz w:val="22"/>
          <w:szCs w:val="22"/>
        </w:rPr>
      </w:pPr>
      <w:r w:rsidRPr="004F3F31">
        <w:rPr>
          <w:rFonts w:asciiTheme="minorHAnsi" w:hAnsiTheme="minorHAnsi" w:cstheme="minorHAnsi"/>
          <w:b/>
          <w:bCs/>
          <w:sz w:val="22"/>
          <w:szCs w:val="22"/>
        </w:rPr>
        <w:t xml:space="preserve">Note: the SSB periodicity of 20 </w:t>
      </w:r>
      <w:r w:rsidR="00A63C0E">
        <w:rPr>
          <w:rFonts w:asciiTheme="minorHAnsi" w:hAnsiTheme="minorHAnsi" w:cstheme="minorHAnsi"/>
          <w:b/>
          <w:bCs/>
          <w:sz w:val="22"/>
          <w:szCs w:val="22"/>
        </w:rPr>
        <w:t xml:space="preserve">ms </w:t>
      </w:r>
      <w:r w:rsidRPr="004F3F31">
        <w:rPr>
          <w:rFonts w:asciiTheme="minorHAnsi" w:hAnsiTheme="minorHAnsi" w:cstheme="minorHAnsi"/>
          <w:b/>
          <w:bCs/>
          <w:sz w:val="22"/>
          <w:szCs w:val="22"/>
        </w:rPr>
        <w:t>will still be maintained.</w:t>
      </w:r>
    </w:p>
    <w:p w14:paraId="05BABE0A" w14:textId="77777777" w:rsidR="00A753C3" w:rsidRPr="00A652CE" w:rsidRDefault="00A753C3" w:rsidP="00A753C3">
      <w:pPr>
        <w:rPr>
          <w:rFonts w:ascii="Times New Roman" w:hAnsi="Times New Roman"/>
          <w:b/>
          <w:szCs w:val="20"/>
        </w:rPr>
      </w:pPr>
    </w:p>
    <w:p w14:paraId="68193B5B" w14:textId="7701D57A" w:rsidR="00A753C3" w:rsidRDefault="00DB33C3" w:rsidP="00A753C3">
      <w:r w:rsidRPr="00126C8C">
        <w:rPr>
          <w:rFonts w:asciiTheme="minorHAnsi" w:hAnsiTheme="minorHAnsi" w:cstheme="minorHAnsi"/>
          <w:b/>
          <w:sz w:val="22"/>
          <w:szCs w:val="22"/>
        </w:rPr>
        <w:t xml:space="preserve">Proposal 2: </w:t>
      </w:r>
      <w:r>
        <w:rPr>
          <w:rFonts w:asciiTheme="minorHAnsi" w:hAnsiTheme="minorHAnsi" w:cstheme="minorHAnsi"/>
          <w:b/>
          <w:sz w:val="22"/>
          <w:szCs w:val="22"/>
        </w:rPr>
        <w:t xml:space="preserve">For </w:t>
      </w:r>
      <w:r w:rsidR="00A6113A">
        <w:rPr>
          <w:rFonts w:asciiTheme="minorHAnsi" w:hAnsiTheme="minorHAnsi" w:cstheme="minorHAnsi"/>
          <w:b/>
          <w:sz w:val="22"/>
          <w:szCs w:val="22"/>
        </w:rPr>
        <w:t xml:space="preserve">simultaneous </w:t>
      </w:r>
      <w:r>
        <w:rPr>
          <w:rFonts w:asciiTheme="minorHAnsi" w:hAnsiTheme="minorHAnsi" w:cstheme="minorHAnsi"/>
          <w:b/>
          <w:sz w:val="22"/>
          <w:szCs w:val="22"/>
        </w:rPr>
        <w:t>active beam limited satellite system, t</w:t>
      </w:r>
      <w:r w:rsidRPr="00126C8C">
        <w:rPr>
          <w:rFonts w:asciiTheme="minorHAnsi" w:hAnsiTheme="minorHAnsi" w:cstheme="minorHAnsi"/>
          <w:b/>
          <w:sz w:val="22"/>
          <w:szCs w:val="22"/>
        </w:rPr>
        <w:t xml:space="preserve">he support of wider beam for downlink common channel </w:t>
      </w:r>
      <w:r>
        <w:rPr>
          <w:rFonts w:asciiTheme="minorHAnsi" w:hAnsiTheme="minorHAnsi" w:cstheme="minorHAnsi"/>
          <w:b/>
          <w:sz w:val="22"/>
          <w:szCs w:val="22"/>
        </w:rPr>
        <w:t>may</w:t>
      </w:r>
      <w:r w:rsidRPr="00126C8C">
        <w:rPr>
          <w:rFonts w:asciiTheme="minorHAnsi" w:hAnsiTheme="minorHAnsi" w:cstheme="minorHAnsi"/>
          <w:b/>
          <w:sz w:val="22"/>
          <w:szCs w:val="22"/>
        </w:rPr>
        <w:t xml:space="preserve"> be considered</w:t>
      </w:r>
      <w:r>
        <w:rPr>
          <w:rFonts w:asciiTheme="minorHAnsi" w:hAnsiTheme="minorHAnsi" w:cstheme="minorHAnsi"/>
          <w:b/>
          <w:sz w:val="22"/>
          <w:szCs w:val="22"/>
        </w:rPr>
        <w:t xml:space="preserve"> </w:t>
      </w:r>
      <w:r w:rsidR="00E365E2">
        <w:rPr>
          <w:rFonts w:asciiTheme="minorHAnsi" w:hAnsiTheme="minorHAnsi" w:cstheme="minorHAnsi"/>
          <w:b/>
          <w:sz w:val="22"/>
          <w:szCs w:val="22"/>
        </w:rPr>
        <w:t xml:space="preserve">at the cost of higher EIRP </w:t>
      </w:r>
      <w:r>
        <w:rPr>
          <w:rFonts w:asciiTheme="minorHAnsi" w:hAnsiTheme="minorHAnsi" w:cstheme="minorHAnsi"/>
          <w:b/>
          <w:sz w:val="22"/>
          <w:szCs w:val="22"/>
        </w:rPr>
        <w:t>to further extend the downlink coverage enhancement, but complexity implication should be considered.</w:t>
      </w:r>
    </w:p>
    <w:p w14:paraId="2B06F4F7" w14:textId="39363A9B" w:rsidR="00A753C3" w:rsidRPr="006452DE" w:rsidRDefault="00A753C3" w:rsidP="00A753C3">
      <w:pPr>
        <w:pStyle w:val="Heading1"/>
        <w:rPr>
          <w:b w:val="0"/>
          <w:bCs w:val="0"/>
        </w:rPr>
      </w:pPr>
      <w:r w:rsidRPr="006452DE">
        <w:t>Reference</w:t>
      </w:r>
    </w:p>
    <w:p w14:paraId="44F07894" w14:textId="77777777" w:rsidR="00A753C3" w:rsidRDefault="00A753C3" w:rsidP="00A753C3"/>
    <w:p w14:paraId="584E9F3B" w14:textId="35B0336F" w:rsidR="00A753C3" w:rsidRPr="006F0E88" w:rsidRDefault="00A753C3" w:rsidP="00A753C3">
      <w:r w:rsidRPr="006F0E88">
        <w:t>[1] R1-2406437 FL Summary #3: NR-NTN downlink coverage enhancements (RAN WG1 #118 - Maastricht Aug</w:t>
      </w:r>
      <w:r w:rsidR="00FA170A">
        <w:t>.</w:t>
      </w:r>
      <w:r w:rsidRPr="006F0E88">
        <w:t xml:space="preserve"> 2024)</w:t>
      </w:r>
    </w:p>
    <w:p w14:paraId="204ADB9B" w14:textId="1F38ECA0" w:rsidR="00CB04A6" w:rsidRPr="006F0E88" w:rsidRDefault="00CB04A6" w:rsidP="00CB04A6">
      <w:r w:rsidRPr="006F0E88">
        <w:t>[2] R1-2407049 Downlink coverage enhancement for NR NTN</w:t>
      </w:r>
      <w:r w:rsidR="00BE3A2E" w:rsidRPr="006F0E88">
        <w:t xml:space="preserve"> (QC)</w:t>
      </w:r>
    </w:p>
    <w:p w14:paraId="6C7D036E" w14:textId="0B603B14" w:rsidR="00DC6EA9" w:rsidRPr="006F0E88" w:rsidRDefault="00DC6EA9" w:rsidP="00CB04A6">
      <w:r w:rsidRPr="006F0E88">
        <w:t xml:space="preserve">[3] </w:t>
      </w:r>
      <w:r w:rsidR="008460A4" w:rsidRPr="006F0E88">
        <w:t>R1-24</w:t>
      </w:r>
      <w:r w:rsidR="00981CE7">
        <w:t>06777</w:t>
      </w:r>
      <w:r w:rsidR="008460A4" w:rsidRPr="006F0E88">
        <w:t xml:space="preserve"> Discussion on NR-NTN downlink coverage enhancement </w:t>
      </w:r>
      <w:r w:rsidRPr="006F0E88">
        <w:t>(MTK)</w:t>
      </w:r>
    </w:p>
    <w:p w14:paraId="69C1D206" w14:textId="77777777" w:rsidR="006F0E88" w:rsidRPr="006F0E88" w:rsidRDefault="008042FC" w:rsidP="006F0E88">
      <w:r w:rsidRPr="006F0E88">
        <w:t>[</w:t>
      </w:r>
      <w:r w:rsidR="00DC6EA9" w:rsidRPr="006F0E88">
        <w:t>4</w:t>
      </w:r>
      <w:r w:rsidRPr="006F0E88">
        <w:t>] R1-2406130 Discussion</w:t>
      </w:r>
      <w:r w:rsidRPr="006F0E88">
        <w:rPr>
          <w:rFonts w:hint="eastAsia"/>
        </w:rPr>
        <w:t xml:space="preserve"> </w:t>
      </w:r>
      <w:r w:rsidRPr="006F0E88">
        <w:t xml:space="preserve">on </w:t>
      </w:r>
      <w:r w:rsidRPr="006F0E88">
        <w:rPr>
          <w:rFonts w:hint="eastAsia"/>
        </w:rPr>
        <w:t>DL coverage enhancement for NR NTN</w:t>
      </w:r>
      <w:r w:rsidR="00BE3A2E" w:rsidRPr="006F0E88">
        <w:t xml:space="preserve"> (ZTE)</w:t>
      </w:r>
    </w:p>
    <w:p w14:paraId="03143285" w14:textId="578765CE" w:rsidR="00FA170A" w:rsidRPr="006F0E88" w:rsidRDefault="006F0E88" w:rsidP="00FA170A">
      <w:r w:rsidRPr="006F0E88">
        <w:t xml:space="preserve">[5] </w:t>
      </w:r>
      <w:r>
        <w:t>R2-240</w:t>
      </w:r>
      <w:r w:rsidR="00B81E0D">
        <w:t>7573</w:t>
      </w:r>
      <w:r>
        <w:t xml:space="preserve"> </w:t>
      </w:r>
      <w:r w:rsidR="00B81E0D" w:rsidRPr="00B81E0D">
        <w:t>Report from Break-out session on NR-NTN and IoT-NTN</w:t>
      </w:r>
      <w:r w:rsidR="00B81E0D">
        <w:t xml:space="preserve"> </w:t>
      </w:r>
      <w:r w:rsidR="00B81E0D" w:rsidRPr="00B81E0D">
        <w:t>(</w:t>
      </w:r>
      <w:r w:rsidR="00FA170A">
        <w:t>WG2 Meeting #127</w:t>
      </w:r>
      <w:r w:rsidR="00FA170A" w:rsidRPr="006F0E88">
        <w:t>- Maastricht Aug</w:t>
      </w:r>
      <w:r w:rsidR="00FA170A">
        <w:t>.</w:t>
      </w:r>
      <w:r w:rsidR="00FA170A" w:rsidRPr="006F0E88">
        <w:t xml:space="preserve"> 2024)</w:t>
      </w:r>
    </w:p>
    <w:p w14:paraId="114570F5" w14:textId="38E2BA56" w:rsidR="006F0E88" w:rsidRPr="001260DE" w:rsidRDefault="006F0E88" w:rsidP="00CB04A6">
      <w:pPr>
        <w:rPr>
          <w:rFonts w:asciiTheme="minorHAnsi" w:hAnsiTheme="minorHAnsi" w:cstheme="minorHAnsi"/>
          <w:sz w:val="22"/>
          <w:szCs w:val="22"/>
        </w:rPr>
      </w:pPr>
    </w:p>
    <w:p w14:paraId="787AF661" w14:textId="77777777" w:rsidR="00CB04A6" w:rsidRPr="001260DE" w:rsidRDefault="00CB04A6" w:rsidP="00A753C3">
      <w:pPr>
        <w:rPr>
          <w:rFonts w:asciiTheme="minorHAnsi" w:hAnsiTheme="minorHAnsi" w:cstheme="minorHAnsi"/>
          <w:sz w:val="22"/>
          <w:szCs w:val="22"/>
        </w:rPr>
      </w:pPr>
    </w:p>
    <w:p w14:paraId="48006B88" w14:textId="77777777" w:rsidR="00AB055D" w:rsidRDefault="00AB055D">
      <w:pPr>
        <w:rPr>
          <w:rFonts w:ascii="Times New Roman" w:hAnsi="Times New Roman"/>
          <w:b/>
          <w:bCs/>
          <w:iCs/>
          <w:sz w:val="24"/>
          <w:szCs w:val="28"/>
          <w:lang w:eastAsia="zh-CN"/>
        </w:rPr>
      </w:pPr>
    </w:p>
    <w:p w14:paraId="532A2A47" w14:textId="77777777" w:rsidR="00AB055D" w:rsidRDefault="00AB055D">
      <w:pPr>
        <w:rPr>
          <w:rFonts w:ascii="Times New Roman" w:hAnsi="Times New Roman"/>
          <w:lang w:eastAsia="zh-CN"/>
        </w:rPr>
      </w:pPr>
    </w:p>
    <w:sectPr w:rsidR="00AB055D">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DE962" w14:textId="77777777" w:rsidR="000E174D" w:rsidRDefault="000E174D" w:rsidP="007E0602">
      <w:r>
        <w:separator/>
      </w:r>
    </w:p>
  </w:endnote>
  <w:endnote w:type="continuationSeparator" w:id="0">
    <w:p w14:paraId="0790898C" w14:textId="77777777" w:rsidR="000E174D" w:rsidRDefault="000E174D" w:rsidP="007E0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083CB" w14:textId="77777777" w:rsidR="000E174D" w:rsidRDefault="000E174D" w:rsidP="007E0602">
      <w:r>
        <w:separator/>
      </w:r>
    </w:p>
  </w:footnote>
  <w:footnote w:type="continuationSeparator" w:id="0">
    <w:p w14:paraId="15734055" w14:textId="77777777" w:rsidR="000E174D" w:rsidRDefault="000E174D" w:rsidP="007E06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15E3"/>
    <w:multiLevelType w:val="hybridMultilevel"/>
    <w:tmpl w:val="A13CF32E"/>
    <w:lvl w:ilvl="0" w:tplc="2A0EB680">
      <w:start w:val="1"/>
      <w:numFmt w:val="bullet"/>
      <w:lvlText w:val=""/>
      <w:lvlJc w:val="left"/>
      <w:pPr>
        <w:ind w:left="216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352485"/>
    <w:multiLevelType w:val="hybridMultilevel"/>
    <w:tmpl w:val="8DB00D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74020"/>
    <w:multiLevelType w:val="multilevel"/>
    <w:tmpl w:val="87A2E7F0"/>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3F360B3"/>
    <w:multiLevelType w:val="hybridMultilevel"/>
    <w:tmpl w:val="42ECEE9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D815A16"/>
    <w:multiLevelType w:val="hybridMultilevel"/>
    <w:tmpl w:val="4A425CDC"/>
    <w:lvl w:ilvl="0" w:tplc="2A0EB680">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1AD7DAE"/>
    <w:multiLevelType w:val="multilevel"/>
    <w:tmpl w:val="87A2E7F0"/>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397218F4"/>
    <w:multiLevelType w:val="multilevel"/>
    <w:tmpl w:val="E10E546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3C63587B"/>
    <w:multiLevelType w:val="multilevel"/>
    <w:tmpl w:val="9C38B2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3CAE1A14"/>
    <w:multiLevelType w:val="hybridMultilevel"/>
    <w:tmpl w:val="54907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42BB4"/>
    <w:multiLevelType w:val="hybridMultilevel"/>
    <w:tmpl w:val="9918B87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7B967415"/>
    <w:multiLevelType w:val="multilevel"/>
    <w:tmpl w:val="57109B98"/>
    <w:lvl w:ilvl="0">
      <w:numFmt w:val="bullet"/>
      <w:lvlText w:val="-"/>
      <w:lvlJc w:val="left"/>
      <w:pPr>
        <w:tabs>
          <w:tab w:val="num" w:pos="0"/>
        </w:tabs>
        <w:ind w:left="720" w:hanging="360"/>
      </w:pPr>
      <w:rPr>
        <w:rFonts w:ascii="Arial" w:hAnsi="Arial" w:cs="Arial" w:hint="default"/>
      </w:rPr>
    </w:lvl>
    <w:lvl w:ilvl="1">
      <w:numFmt w:val="bullet"/>
      <w:lvlText w:val="•"/>
      <w:lvlJc w:val="left"/>
      <w:pPr>
        <w:tabs>
          <w:tab w:val="num" w:pos="0"/>
        </w:tabs>
        <w:ind w:left="1875" w:hanging="795"/>
      </w:pPr>
      <w:rPr>
        <w:rFonts w:ascii="Times" w:hAnsi="Times" w:cs="Time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668219133">
    <w:abstractNumId w:val="7"/>
  </w:num>
  <w:num w:numId="2" w16cid:durableId="1882940788">
    <w:abstractNumId w:val="3"/>
  </w:num>
  <w:num w:numId="3" w16cid:durableId="395934667">
    <w:abstractNumId w:val="11"/>
  </w:num>
  <w:num w:numId="4" w16cid:durableId="999894479">
    <w:abstractNumId w:val="9"/>
  </w:num>
  <w:num w:numId="5" w16cid:durableId="631833185">
    <w:abstractNumId w:val="4"/>
  </w:num>
  <w:num w:numId="6" w16cid:durableId="1871719905">
    <w:abstractNumId w:val="10"/>
  </w:num>
  <w:num w:numId="7" w16cid:durableId="1529416777">
    <w:abstractNumId w:val="2"/>
  </w:num>
  <w:num w:numId="8" w16cid:durableId="949818247">
    <w:abstractNumId w:val="8"/>
  </w:num>
  <w:num w:numId="9" w16cid:durableId="1351561650">
    <w:abstractNumId w:val="6"/>
  </w:num>
  <w:num w:numId="10" w16cid:durableId="1505049146">
    <w:abstractNumId w:val="1"/>
  </w:num>
  <w:num w:numId="11" w16cid:durableId="1538545744">
    <w:abstractNumId w:val="0"/>
  </w:num>
  <w:num w:numId="12" w16cid:durableId="90133159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9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55D"/>
    <w:rsid w:val="00013997"/>
    <w:rsid w:val="00014965"/>
    <w:rsid w:val="00015AB4"/>
    <w:rsid w:val="00026F2B"/>
    <w:rsid w:val="00036D73"/>
    <w:rsid w:val="00037837"/>
    <w:rsid w:val="00043A25"/>
    <w:rsid w:val="00044B53"/>
    <w:rsid w:val="000473B5"/>
    <w:rsid w:val="00047F76"/>
    <w:rsid w:val="000507EF"/>
    <w:rsid w:val="0005267D"/>
    <w:rsid w:val="00054352"/>
    <w:rsid w:val="000602EF"/>
    <w:rsid w:val="000637A6"/>
    <w:rsid w:val="00067A62"/>
    <w:rsid w:val="00073D37"/>
    <w:rsid w:val="00077E67"/>
    <w:rsid w:val="00091006"/>
    <w:rsid w:val="000966FA"/>
    <w:rsid w:val="000A419E"/>
    <w:rsid w:val="000B2145"/>
    <w:rsid w:val="000B7651"/>
    <w:rsid w:val="000C090B"/>
    <w:rsid w:val="000C5C18"/>
    <w:rsid w:val="000D0E7E"/>
    <w:rsid w:val="000D5AC4"/>
    <w:rsid w:val="000E13B0"/>
    <w:rsid w:val="000E174D"/>
    <w:rsid w:val="000E2E01"/>
    <w:rsid w:val="000E680D"/>
    <w:rsid w:val="000F0F98"/>
    <w:rsid w:val="0010054E"/>
    <w:rsid w:val="00102C4A"/>
    <w:rsid w:val="00106CBD"/>
    <w:rsid w:val="0012176D"/>
    <w:rsid w:val="001232DD"/>
    <w:rsid w:val="00125259"/>
    <w:rsid w:val="001253C7"/>
    <w:rsid w:val="00125907"/>
    <w:rsid w:val="00130AF7"/>
    <w:rsid w:val="001315F6"/>
    <w:rsid w:val="00134FB0"/>
    <w:rsid w:val="001363FE"/>
    <w:rsid w:val="00136E8A"/>
    <w:rsid w:val="001438C8"/>
    <w:rsid w:val="00144675"/>
    <w:rsid w:val="00155BED"/>
    <w:rsid w:val="00160803"/>
    <w:rsid w:val="0016350A"/>
    <w:rsid w:val="0017132C"/>
    <w:rsid w:val="00171953"/>
    <w:rsid w:val="00180B97"/>
    <w:rsid w:val="00183537"/>
    <w:rsid w:val="001909C1"/>
    <w:rsid w:val="001A7978"/>
    <w:rsid w:val="001B0E35"/>
    <w:rsid w:val="001B3B23"/>
    <w:rsid w:val="001D0895"/>
    <w:rsid w:val="001E2E1C"/>
    <w:rsid w:val="001E50BB"/>
    <w:rsid w:val="002138AA"/>
    <w:rsid w:val="00227FB2"/>
    <w:rsid w:val="00234DC0"/>
    <w:rsid w:val="00242439"/>
    <w:rsid w:val="00245927"/>
    <w:rsid w:val="002504B7"/>
    <w:rsid w:val="00251894"/>
    <w:rsid w:val="002532DA"/>
    <w:rsid w:val="002548AB"/>
    <w:rsid w:val="00255362"/>
    <w:rsid w:val="00256BFA"/>
    <w:rsid w:val="002619D9"/>
    <w:rsid w:val="00267B2D"/>
    <w:rsid w:val="0027014E"/>
    <w:rsid w:val="002702E2"/>
    <w:rsid w:val="00273A4A"/>
    <w:rsid w:val="002777A9"/>
    <w:rsid w:val="002817C4"/>
    <w:rsid w:val="00283FD0"/>
    <w:rsid w:val="002A1312"/>
    <w:rsid w:val="002B55AB"/>
    <w:rsid w:val="002B6C26"/>
    <w:rsid w:val="002C3B5A"/>
    <w:rsid w:val="002C7627"/>
    <w:rsid w:val="002D448D"/>
    <w:rsid w:val="002D629D"/>
    <w:rsid w:val="002D6A42"/>
    <w:rsid w:val="002E12CC"/>
    <w:rsid w:val="002E3A54"/>
    <w:rsid w:val="002E5383"/>
    <w:rsid w:val="002E60FD"/>
    <w:rsid w:val="002E7A83"/>
    <w:rsid w:val="002F7446"/>
    <w:rsid w:val="00307856"/>
    <w:rsid w:val="00311277"/>
    <w:rsid w:val="003177E7"/>
    <w:rsid w:val="00321A7A"/>
    <w:rsid w:val="00325270"/>
    <w:rsid w:val="00336999"/>
    <w:rsid w:val="00341719"/>
    <w:rsid w:val="00343D8B"/>
    <w:rsid w:val="00345116"/>
    <w:rsid w:val="00346DAF"/>
    <w:rsid w:val="00354504"/>
    <w:rsid w:val="00354A4D"/>
    <w:rsid w:val="00356A88"/>
    <w:rsid w:val="00360B04"/>
    <w:rsid w:val="00374BE8"/>
    <w:rsid w:val="00374DB3"/>
    <w:rsid w:val="00375FB0"/>
    <w:rsid w:val="0038004C"/>
    <w:rsid w:val="00382F35"/>
    <w:rsid w:val="003833E6"/>
    <w:rsid w:val="00390B21"/>
    <w:rsid w:val="00391A15"/>
    <w:rsid w:val="003921B3"/>
    <w:rsid w:val="00392C0E"/>
    <w:rsid w:val="003956C1"/>
    <w:rsid w:val="003A4853"/>
    <w:rsid w:val="003B1A4F"/>
    <w:rsid w:val="003B3337"/>
    <w:rsid w:val="003C23CA"/>
    <w:rsid w:val="003C26DC"/>
    <w:rsid w:val="003D4827"/>
    <w:rsid w:val="003E0578"/>
    <w:rsid w:val="003E41CD"/>
    <w:rsid w:val="00401520"/>
    <w:rsid w:val="00406B64"/>
    <w:rsid w:val="00406BF4"/>
    <w:rsid w:val="00416C43"/>
    <w:rsid w:val="0042791D"/>
    <w:rsid w:val="00436FEF"/>
    <w:rsid w:val="00455B6B"/>
    <w:rsid w:val="004562C0"/>
    <w:rsid w:val="00461770"/>
    <w:rsid w:val="0046447D"/>
    <w:rsid w:val="00467981"/>
    <w:rsid w:val="0047134D"/>
    <w:rsid w:val="00485371"/>
    <w:rsid w:val="00493EBD"/>
    <w:rsid w:val="00493EBE"/>
    <w:rsid w:val="004A21D5"/>
    <w:rsid w:val="004A308F"/>
    <w:rsid w:val="004A7CC9"/>
    <w:rsid w:val="004B2F30"/>
    <w:rsid w:val="004B5C55"/>
    <w:rsid w:val="004D150F"/>
    <w:rsid w:val="004D4C10"/>
    <w:rsid w:val="004D5233"/>
    <w:rsid w:val="004E2165"/>
    <w:rsid w:val="004E3EC3"/>
    <w:rsid w:val="004E76CF"/>
    <w:rsid w:val="004E77C7"/>
    <w:rsid w:val="004F3F31"/>
    <w:rsid w:val="00501F9F"/>
    <w:rsid w:val="00503F6B"/>
    <w:rsid w:val="0050591C"/>
    <w:rsid w:val="00513868"/>
    <w:rsid w:val="00522410"/>
    <w:rsid w:val="0052361B"/>
    <w:rsid w:val="00526F0F"/>
    <w:rsid w:val="005275A7"/>
    <w:rsid w:val="0053011E"/>
    <w:rsid w:val="005345DF"/>
    <w:rsid w:val="0054009E"/>
    <w:rsid w:val="005416D8"/>
    <w:rsid w:val="005461DA"/>
    <w:rsid w:val="005712F5"/>
    <w:rsid w:val="0057202A"/>
    <w:rsid w:val="005723D6"/>
    <w:rsid w:val="00573BE4"/>
    <w:rsid w:val="00576CAF"/>
    <w:rsid w:val="00580CA2"/>
    <w:rsid w:val="00586AD0"/>
    <w:rsid w:val="0059419B"/>
    <w:rsid w:val="005A14C8"/>
    <w:rsid w:val="005A2077"/>
    <w:rsid w:val="005A2A42"/>
    <w:rsid w:val="005B7050"/>
    <w:rsid w:val="005C4677"/>
    <w:rsid w:val="005E2223"/>
    <w:rsid w:val="005E7307"/>
    <w:rsid w:val="005F00AD"/>
    <w:rsid w:val="00602FEC"/>
    <w:rsid w:val="00620165"/>
    <w:rsid w:val="0062070F"/>
    <w:rsid w:val="00634F76"/>
    <w:rsid w:val="006375D4"/>
    <w:rsid w:val="0064159E"/>
    <w:rsid w:val="00642F3A"/>
    <w:rsid w:val="00651FDE"/>
    <w:rsid w:val="00654757"/>
    <w:rsid w:val="00670B01"/>
    <w:rsid w:val="00673A1D"/>
    <w:rsid w:val="00673DAF"/>
    <w:rsid w:val="00677EDB"/>
    <w:rsid w:val="0068570B"/>
    <w:rsid w:val="00692D91"/>
    <w:rsid w:val="00692EA0"/>
    <w:rsid w:val="006A1E0D"/>
    <w:rsid w:val="006B4D15"/>
    <w:rsid w:val="006B574B"/>
    <w:rsid w:val="006B5CC0"/>
    <w:rsid w:val="006B748A"/>
    <w:rsid w:val="006C40B2"/>
    <w:rsid w:val="006D157A"/>
    <w:rsid w:val="006D4617"/>
    <w:rsid w:val="006D55E3"/>
    <w:rsid w:val="006D6263"/>
    <w:rsid w:val="006D681E"/>
    <w:rsid w:val="006E2E7F"/>
    <w:rsid w:val="006E6DA6"/>
    <w:rsid w:val="006F0737"/>
    <w:rsid w:val="006F0E88"/>
    <w:rsid w:val="006F21D8"/>
    <w:rsid w:val="006F2ED0"/>
    <w:rsid w:val="006F6BB1"/>
    <w:rsid w:val="006F6DE4"/>
    <w:rsid w:val="006F7489"/>
    <w:rsid w:val="0070084B"/>
    <w:rsid w:val="00710D75"/>
    <w:rsid w:val="00717D69"/>
    <w:rsid w:val="00721DA5"/>
    <w:rsid w:val="007220F2"/>
    <w:rsid w:val="007231CD"/>
    <w:rsid w:val="0072434D"/>
    <w:rsid w:val="00730424"/>
    <w:rsid w:val="00732FE7"/>
    <w:rsid w:val="00735F22"/>
    <w:rsid w:val="007372B1"/>
    <w:rsid w:val="00740647"/>
    <w:rsid w:val="007409F9"/>
    <w:rsid w:val="00742771"/>
    <w:rsid w:val="007437E1"/>
    <w:rsid w:val="00752709"/>
    <w:rsid w:val="00755E4C"/>
    <w:rsid w:val="007579F7"/>
    <w:rsid w:val="007646AA"/>
    <w:rsid w:val="00765BF6"/>
    <w:rsid w:val="00766A01"/>
    <w:rsid w:val="007711AD"/>
    <w:rsid w:val="00775D04"/>
    <w:rsid w:val="0077677D"/>
    <w:rsid w:val="007861C6"/>
    <w:rsid w:val="00790197"/>
    <w:rsid w:val="00792578"/>
    <w:rsid w:val="00792DB5"/>
    <w:rsid w:val="00793741"/>
    <w:rsid w:val="007A09AF"/>
    <w:rsid w:val="007A4CE0"/>
    <w:rsid w:val="007B2448"/>
    <w:rsid w:val="007D4A6D"/>
    <w:rsid w:val="007D5320"/>
    <w:rsid w:val="007E0602"/>
    <w:rsid w:val="007E28CF"/>
    <w:rsid w:val="007F7FA1"/>
    <w:rsid w:val="00801D9E"/>
    <w:rsid w:val="008022F8"/>
    <w:rsid w:val="008042FC"/>
    <w:rsid w:val="0080562B"/>
    <w:rsid w:val="00805BED"/>
    <w:rsid w:val="00814064"/>
    <w:rsid w:val="00814E00"/>
    <w:rsid w:val="008324F2"/>
    <w:rsid w:val="00834DFE"/>
    <w:rsid w:val="008365FE"/>
    <w:rsid w:val="00842EC2"/>
    <w:rsid w:val="008433A3"/>
    <w:rsid w:val="00845BA2"/>
    <w:rsid w:val="008460A4"/>
    <w:rsid w:val="00855536"/>
    <w:rsid w:val="00860C8A"/>
    <w:rsid w:val="00862C6E"/>
    <w:rsid w:val="008723F6"/>
    <w:rsid w:val="0087338D"/>
    <w:rsid w:val="008821B7"/>
    <w:rsid w:val="008836F1"/>
    <w:rsid w:val="008910BC"/>
    <w:rsid w:val="00891EB2"/>
    <w:rsid w:val="008948D4"/>
    <w:rsid w:val="008A2AE8"/>
    <w:rsid w:val="008A54E7"/>
    <w:rsid w:val="008B53FA"/>
    <w:rsid w:val="008B69EE"/>
    <w:rsid w:val="008B7155"/>
    <w:rsid w:val="008C1941"/>
    <w:rsid w:val="008C5097"/>
    <w:rsid w:val="008D7AA8"/>
    <w:rsid w:val="008E0A8C"/>
    <w:rsid w:val="008E2FB4"/>
    <w:rsid w:val="008E4AE5"/>
    <w:rsid w:val="008E7A89"/>
    <w:rsid w:val="008E7D84"/>
    <w:rsid w:val="008E7E8D"/>
    <w:rsid w:val="008F1DED"/>
    <w:rsid w:val="008F7DEA"/>
    <w:rsid w:val="009010B0"/>
    <w:rsid w:val="00905FA2"/>
    <w:rsid w:val="00906323"/>
    <w:rsid w:val="00906639"/>
    <w:rsid w:val="00907B1D"/>
    <w:rsid w:val="009340F5"/>
    <w:rsid w:val="00936A5D"/>
    <w:rsid w:val="00942719"/>
    <w:rsid w:val="00947EF6"/>
    <w:rsid w:val="00956914"/>
    <w:rsid w:val="00963EE9"/>
    <w:rsid w:val="00965B55"/>
    <w:rsid w:val="00974FC7"/>
    <w:rsid w:val="00977AA7"/>
    <w:rsid w:val="00981372"/>
    <w:rsid w:val="00981CE7"/>
    <w:rsid w:val="00981E2C"/>
    <w:rsid w:val="00987073"/>
    <w:rsid w:val="0099085A"/>
    <w:rsid w:val="00993A3D"/>
    <w:rsid w:val="00993ED6"/>
    <w:rsid w:val="0099537C"/>
    <w:rsid w:val="00997C50"/>
    <w:rsid w:val="009A2B5F"/>
    <w:rsid w:val="009A3A4E"/>
    <w:rsid w:val="009A68D4"/>
    <w:rsid w:val="009B42E0"/>
    <w:rsid w:val="009B7850"/>
    <w:rsid w:val="009B7E22"/>
    <w:rsid w:val="009C355C"/>
    <w:rsid w:val="009D0183"/>
    <w:rsid w:val="009D7CE8"/>
    <w:rsid w:val="009F7655"/>
    <w:rsid w:val="00A02EE5"/>
    <w:rsid w:val="00A215CB"/>
    <w:rsid w:val="00A274EE"/>
    <w:rsid w:val="00A34EFA"/>
    <w:rsid w:val="00A36044"/>
    <w:rsid w:val="00A37718"/>
    <w:rsid w:val="00A428FF"/>
    <w:rsid w:val="00A42AB6"/>
    <w:rsid w:val="00A44C87"/>
    <w:rsid w:val="00A465A6"/>
    <w:rsid w:val="00A47E65"/>
    <w:rsid w:val="00A577B4"/>
    <w:rsid w:val="00A57EDB"/>
    <w:rsid w:val="00A6113A"/>
    <w:rsid w:val="00A63A5B"/>
    <w:rsid w:val="00A63C0E"/>
    <w:rsid w:val="00A64406"/>
    <w:rsid w:val="00A7049E"/>
    <w:rsid w:val="00A71379"/>
    <w:rsid w:val="00A753C3"/>
    <w:rsid w:val="00A9383F"/>
    <w:rsid w:val="00A953A6"/>
    <w:rsid w:val="00AA2956"/>
    <w:rsid w:val="00AA77AD"/>
    <w:rsid w:val="00AA7E84"/>
    <w:rsid w:val="00AB055D"/>
    <w:rsid w:val="00AB105D"/>
    <w:rsid w:val="00AB1987"/>
    <w:rsid w:val="00AB7C30"/>
    <w:rsid w:val="00AC763A"/>
    <w:rsid w:val="00AE3FA6"/>
    <w:rsid w:val="00AE4D70"/>
    <w:rsid w:val="00AE7080"/>
    <w:rsid w:val="00AF454F"/>
    <w:rsid w:val="00AF48E0"/>
    <w:rsid w:val="00AF58D0"/>
    <w:rsid w:val="00AF78A2"/>
    <w:rsid w:val="00B0048D"/>
    <w:rsid w:val="00B07BBC"/>
    <w:rsid w:val="00B12F3E"/>
    <w:rsid w:val="00B14A38"/>
    <w:rsid w:val="00B15420"/>
    <w:rsid w:val="00B22906"/>
    <w:rsid w:val="00B27862"/>
    <w:rsid w:val="00B27A3D"/>
    <w:rsid w:val="00B27BB9"/>
    <w:rsid w:val="00B348D2"/>
    <w:rsid w:val="00B405E7"/>
    <w:rsid w:val="00B47550"/>
    <w:rsid w:val="00B507B4"/>
    <w:rsid w:val="00B5370E"/>
    <w:rsid w:val="00B64B60"/>
    <w:rsid w:val="00B66B45"/>
    <w:rsid w:val="00B70F89"/>
    <w:rsid w:val="00B81E0D"/>
    <w:rsid w:val="00B8725D"/>
    <w:rsid w:val="00B930DC"/>
    <w:rsid w:val="00BA0E7F"/>
    <w:rsid w:val="00BA3CD8"/>
    <w:rsid w:val="00BA431B"/>
    <w:rsid w:val="00BA5838"/>
    <w:rsid w:val="00BB2137"/>
    <w:rsid w:val="00BB497B"/>
    <w:rsid w:val="00BB53F6"/>
    <w:rsid w:val="00BC0C05"/>
    <w:rsid w:val="00BC6D87"/>
    <w:rsid w:val="00BD07BB"/>
    <w:rsid w:val="00BD2CEC"/>
    <w:rsid w:val="00BD7097"/>
    <w:rsid w:val="00BE0A42"/>
    <w:rsid w:val="00BE16E7"/>
    <w:rsid w:val="00BE3A2E"/>
    <w:rsid w:val="00BE66E8"/>
    <w:rsid w:val="00BF7D86"/>
    <w:rsid w:val="00C03EFA"/>
    <w:rsid w:val="00C061C8"/>
    <w:rsid w:val="00C11658"/>
    <w:rsid w:val="00C12649"/>
    <w:rsid w:val="00C22410"/>
    <w:rsid w:val="00C22627"/>
    <w:rsid w:val="00C234A1"/>
    <w:rsid w:val="00C24CC5"/>
    <w:rsid w:val="00C31D6A"/>
    <w:rsid w:val="00C362BF"/>
    <w:rsid w:val="00C579E0"/>
    <w:rsid w:val="00C67422"/>
    <w:rsid w:val="00C71A00"/>
    <w:rsid w:val="00C81927"/>
    <w:rsid w:val="00C939D5"/>
    <w:rsid w:val="00C971B2"/>
    <w:rsid w:val="00CA4545"/>
    <w:rsid w:val="00CA57AE"/>
    <w:rsid w:val="00CA5F01"/>
    <w:rsid w:val="00CB04A6"/>
    <w:rsid w:val="00CB08BE"/>
    <w:rsid w:val="00CB0A6C"/>
    <w:rsid w:val="00CB69D9"/>
    <w:rsid w:val="00CE625A"/>
    <w:rsid w:val="00CE65E1"/>
    <w:rsid w:val="00D00AF9"/>
    <w:rsid w:val="00D01E64"/>
    <w:rsid w:val="00D02184"/>
    <w:rsid w:val="00D02D46"/>
    <w:rsid w:val="00D07BF4"/>
    <w:rsid w:val="00D2403C"/>
    <w:rsid w:val="00D243E5"/>
    <w:rsid w:val="00D350E7"/>
    <w:rsid w:val="00D53B1C"/>
    <w:rsid w:val="00D6010F"/>
    <w:rsid w:val="00D62DFF"/>
    <w:rsid w:val="00D67BF2"/>
    <w:rsid w:val="00D70CE0"/>
    <w:rsid w:val="00D74855"/>
    <w:rsid w:val="00D76991"/>
    <w:rsid w:val="00D80BB1"/>
    <w:rsid w:val="00D81538"/>
    <w:rsid w:val="00D83976"/>
    <w:rsid w:val="00D86BC7"/>
    <w:rsid w:val="00D92441"/>
    <w:rsid w:val="00D93CB3"/>
    <w:rsid w:val="00D97DC4"/>
    <w:rsid w:val="00DA0465"/>
    <w:rsid w:val="00DA5B77"/>
    <w:rsid w:val="00DB33C3"/>
    <w:rsid w:val="00DC6247"/>
    <w:rsid w:val="00DC6EA9"/>
    <w:rsid w:val="00DD267F"/>
    <w:rsid w:val="00DD6245"/>
    <w:rsid w:val="00DD76EC"/>
    <w:rsid w:val="00DF1FE6"/>
    <w:rsid w:val="00E0784C"/>
    <w:rsid w:val="00E12827"/>
    <w:rsid w:val="00E33CED"/>
    <w:rsid w:val="00E365E2"/>
    <w:rsid w:val="00E439DC"/>
    <w:rsid w:val="00E46DEA"/>
    <w:rsid w:val="00E503EF"/>
    <w:rsid w:val="00E63695"/>
    <w:rsid w:val="00E63C78"/>
    <w:rsid w:val="00E67EE3"/>
    <w:rsid w:val="00E67F83"/>
    <w:rsid w:val="00E709BD"/>
    <w:rsid w:val="00E71989"/>
    <w:rsid w:val="00E74C64"/>
    <w:rsid w:val="00E81E44"/>
    <w:rsid w:val="00E956C9"/>
    <w:rsid w:val="00E97866"/>
    <w:rsid w:val="00EA1AF1"/>
    <w:rsid w:val="00EA3E14"/>
    <w:rsid w:val="00EA4965"/>
    <w:rsid w:val="00EA49B6"/>
    <w:rsid w:val="00EB22F9"/>
    <w:rsid w:val="00EB3337"/>
    <w:rsid w:val="00EB450D"/>
    <w:rsid w:val="00EB4B07"/>
    <w:rsid w:val="00EC469C"/>
    <w:rsid w:val="00EC5900"/>
    <w:rsid w:val="00ED27C5"/>
    <w:rsid w:val="00ED330D"/>
    <w:rsid w:val="00ED3744"/>
    <w:rsid w:val="00ED4CE0"/>
    <w:rsid w:val="00ED5BB8"/>
    <w:rsid w:val="00ED7FD3"/>
    <w:rsid w:val="00EE0B7D"/>
    <w:rsid w:val="00EE0BBD"/>
    <w:rsid w:val="00EE2C5C"/>
    <w:rsid w:val="00EF0067"/>
    <w:rsid w:val="00EF0344"/>
    <w:rsid w:val="00EF04A5"/>
    <w:rsid w:val="00F0707F"/>
    <w:rsid w:val="00F13DC1"/>
    <w:rsid w:val="00F20205"/>
    <w:rsid w:val="00F22E05"/>
    <w:rsid w:val="00F25E9B"/>
    <w:rsid w:val="00F312CD"/>
    <w:rsid w:val="00F32497"/>
    <w:rsid w:val="00F32D37"/>
    <w:rsid w:val="00F334F0"/>
    <w:rsid w:val="00F36699"/>
    <w:rsid w:val="00F56F46"/>
    <w:rsid w:val="00F61842"/>
    <w:rsid w:val="00F61D9C"/>
    <w:rsid w:val="00F66D7C"/>
    <w:rsid w:val="00F70F72"/>
    <w:rsid w:val="00F7348B"/>
    <w:rsid w:val="00F739DD"/>
    <w:rsid w:val="00F73AFE"/>
    <w:rsid w:val="00F77050"/>
    <w:rsid w:val="00F77642"/>
    <w:rsid w:val="00F823DA"/>
    <w:rsid w:val="00F87F22"/>
    <w:rsid w:val="00F96607"/>
    <w:rsid w:val="00F97A65"/>
    <w:rsid w:val="00FA1339"/>
    <w:rsid w:val="00FA170A"/>
    <w:rsid w:val="00FA2A7E"/>
    <w:rsid w:val="00FA7623"/>
    <w:rsid w:val="00FB55B7"/>
    <w:rsid w:val="00FC2930"/>
    <w:rsid w:val="00FC3333"/>
    <w:rsid w:val="00FD3522"/>
    <w:rsid w:val="00FD5D51"/>
    <w:rsid w:val="00FE53B9"/>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06FFF98"/>
  <w15:docId w15:val="{49AA882C-F4B3-4382-A20E-8E49E071B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lsdException w:name="toc 6" w:uiPriority="39" w:qFormat="1"/>
    <w:lsdException w:name="toc 7" w:uiPriority="39"/>
    <w:lsdException w:name="toc 8" w:uiPriority="39"/>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uiPriority w:val="9"/>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qFormat/>
    <w:pPr>
      <w:keepNext/>
      <w:widowControl w:val="0"/>
      <w:numPr>
        <w:ilvl w:val="1"/>
        <w:numId w:val="1"/>
      </w:numPr>
      <w:spacing w:before="240" w:after="60"/>
      <w:outlineLvl w:val="1"/>
    </w:pPr>
    <w:rPr>
      <w:rFonts w:ascii="Arial" w:hAnsi="Arial"/>
      <w:b/>
      <w:bCs/>
      <w:iCs/>
      <w:sz w:val="24"/>
      <w:szCs w:val="28"/>
      <w:lang w:eastAsia="zh-CN"/>
    </w:rPr>
  </w:style>
  <w:style w:type="paragraph" w:styleId="Heading3">
    <w:name w:val="heading 3"/>
    <w:basedOn w:val="Normal"/>
    <w:next w:val="Normal"/>
    <w:qFormat/>
    <w:pPr>
      <w:keepNext/>
      <w:numPr>
        <w:ilvl w:val="2"/>
        <w:numId w:val="1"/>
      </w:numPr>
      <w:tabs>
        <w:tab w:val="left" w:pos="432"/>
      </w:tabs>
      <w:spacing w:before="240" w:after="60"/>
      <w:outlineLvl w:val="2"/>
    </w:pPr>
    <w:rPr>
      <w:rFonts w:ascii="Arial" w:hAnsi="Arial"/>
      <w:b/>
      <w:bCs/>
      <w:szCs w:val="26"/>
      <w:lang w:eastAsia="zh-CN"/>
    </w:rPr>
  </w:style>
  <w:style w:type="paragraph" w:styleId="Heading4">
    <w:name w:val="heading 4"/>
    <w:basedOn w:val="Heading3"/>
    <w:next w:val="Normal"/>
    <w:qFormat/>
    <w:pPr>
      <w:numPr>
        <w:ilvl w:val="3"/>
      </w:numPr>
      <w:outlineLvl w:val="3"/>
    </w:pPr>
    <w:rPr>
      <w:i/>
    </w:rPr>
  </w:style>
  <w:style w:type="paragraph" w:styleId="Heading5">
    <w:name w:val="heading 5"/>
    <w:basedOn w:val="Heading4"/>
    <w:next w:val="Normal"/>
    <w:qFormat/>
    <w:pPr>
      <w:numPr>
        <w:ilvl w:val="4"/>
      </w:numPr>
      <w:ind w:left="864" w:hanging="864"/>
      <w:outlineLvl w:val="4"/>
    </w:pPr>
    <w:rPr>
      <w:bCs w:val="0"/>
      <w:i w:val="0"/>
      <w:iCs/>
      <w:sz w:val="18"/>
    </w:rPr>
  </w:style>
  <w:style w:type="paragraph" w:styleId="Heading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1">
    <w:name w:val="标题 1 字符"/>
    <w:uiPriority w:val="9"/>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character" w:customStyle="1" w:styleId="11">
    <w:name w:val="列表段落 字符1"/>
    <w:uiPriority w:val="34"/>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0">
    <w:name w:val="正文文本 2 字符"/>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3"/>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20"/>
      <w:jc w:val="both"/>
    </w:pPr>
    <w:rPr>
      <w:lang w:eastAsia="zh-CN"/>
    </w:rPr>
  </w:style>
  <w:style w:type="paragraph" w:styleId="List">
    <w:name w:val="List"/>
    <w:basedOn w:val="Normal"/>
    <w:pPr>
      <w:ind w:left="283" w:hanging="283"/>
    </w:pPr>
  </w:style>
  <w:style w:type="paragraph" w:styleId="Caption">
    <w:name w:val="caption"/>
    <w:basedOn w:val="Normal"/>
    <w:next w:val="Normal"/>
    <w:uiPriority w:val="35"/>
    <w:qFormat/>
    <w:pPr>
      <w:spacing w:before="120" w:after="120"/>
      <w:textAlignment w:val="baseline"/>
    </w:pPr>
    <w:rPr>
      <w:rFonts w:ascii="Times New Roman" w:eastAsia="Times New Roman" w:hAnsi="Times New Roman"/>
      <w:b/>
      <w:szCs w:val="20"/>
      <w:lang w:eastAsia="ar-SA"/>
    </w:rPr>
  </w:style>
  <w:style w:type="paragraph" w:customStyle="1" w:styleId="Index">
    <w:name w:val="Index"/>
    <w:basedOn w:val="Normal"/>
    <w:qFormat/>
    <w:pPr>
      <w:suppressLineNumbers/>
    </w:pPr>
    <w:rPr>
      <w:rFonts w:cs="Lohit Devanagari"/>
    </w:rPr>
  </w:style>
  <w:style w:type="paragraph" w:styleId="TOC7">
    <w:name w:val="toc 7"/>
    <w:basedOn w:val="Normal"/>
    <w:next w:val="Normal"/>
    <w:autoRedefine/>
    <w:uiPriority w:val="39"/>
    <w:rPr>
      <w:rFonts w:ascii="Times New Roman" w:eastAsia="MS Mincho" w:hAnsi="Times New Roman"/>
      <w:sz w:val="24"/>
      <w:lang w:eastAsia="ja-JP"/>
    </w:rPr>
  </w:style>
  <w:style w:type="paragraph" w:styleId="ListBullet">
    <w:name w:val="List Bullet"/>
    <w:basedOn w:val="Normal"/>
    <w:qFormat/>
    <w:pPr>
      <w:widowControl w:val="0"/>
      <w:ind w:hanging="200"/>
      <w:jc w:val="both"/>
    </w:pPr>
    <w:rPr>
      <w:rFonts w:ascii="Times New Roman" w:eastAsia="MS Gothic" w:hAnsi="Times New Roman"/>
      <w:kern w:val="2"/>
      <w:szCs w:val="20"/>
      <w:lang w:val="en-US" w:eastAsia="ja-JP"/>
    </w:rPr>
  </w:style>
  <w:style w:type="paragraph" w:styleId="DocumentMap">
    <w:name w:val="Document Map"/>
    <w:basedOn w:val="Normal"/>
    <w:semiHidden/>
    <w:qFormat/>
    <w:pPr>
      <w:shd w:val="clear" w:color="auto" w:fill="000080"/>
    </w:pPr>
    <w:rPr>
      <w:rFonts w:ascii="Tahoma" w:hAnsi="Tahoma"/>
      <w:lang w:eastAsia="zh-CN"/>
    </w:rPr>
  </w:style>
  <w:style w:type="paragraph" w:styleId="CommentText">
    <w:name w:val="annotation text"/>
    <w:basedOn w:val="Normal"/>
    <w:qFormat/>
    <w:rPr>
      <w:szCs w:val="20"/>
    </w:rPr>
  </w:style>
  <w:style w:type="paragraph" w:styleId="ListBullet3">
    <w:name w:val="List Bullet 3"/>
    <w:basedOn w:val="Normal"/>
    <w:qFormat/>
    <w:pPr>
      <w:ind w:left="566" w:hanging="283"/>
    </w:pPr>
  </w:style>
  <w:style w:type="paragraph" w:styleId="TOC5">
    <w:name w:val="toc 5"/>
    <w:basedOn w:val="Normal"/>
    <w:next w:val="Normal"/>
    <w:autoRedefine/>
    <w:uiPriority w:val="39"/>
    <w:pPr>
      <w:ind w:left="960"/>
    </w:pPr>
    <w:rPr>
      <w:rFonts w:ascii="Times New Roman" w:eastAsia="MS Mincho" w:hAnsi="Times New Roman"/>
      <w:sz w:val="24"/>
      <w:lang w:eastAsia="ja-JP"/>
    </w:rPr>
  </w:style>
  <w:style w:type="paragraph" w:styleId="TOC3">
    <w:name w:val="toc 3"/>
    <w:basedOn w:val="Normal"/>
    <w:next w:val="Normal"/>
    <w:autoRedefine/>
    <w:uiPriority w:val="39"/>
    <w:pPr>
      <w:tabs>
        <w:tab w:val="left" w:pos="1200"/>
        <w:tab w:val="right" w:leader="dot" w:pos="9631"/>
      </w:tabs>
      <w:ind w:left="403"/>
    </w:pPr>
  </w:style>
  <w:style w:type="paragraph" w:styleId="PlainText">
    <w:name w:val="Plain Text"/>
    <w:basedOn w:val="Normal"/>
    <w:uiPriority w:val="99"/>
    <w:unhideWhenUsed/>
    <w:qFormat/>
    <w:rPr>
      <w:rFonts w:ascii="Arial" w:eastAsia="MS Gothic" w:hAnsi="Arial"/>
      <w:color w:val="000000"/>
      <w:szCs w:val="20"/>
      <w:lang w:val="zh-CN" w:eastAsia="zh-CN"/>
    </w:rPr>
  </w:style>
  <w:style w:type="paragraph" w:styleId="TOC8">
    <w:name w:val="toc 8"/>
    <w:basedOn w:val="Normal"/>
    <w:next w:val="Normal"/>
    <w:autoRedefine/>
    <w:uiPriority w:val="39"/>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BalloonText">
    <w:name w:val="Balloon Text"/>
    <w:basedOn w:val="Normal"/>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Footer">
    <w:name w:val="footer"/>
    <w:basedOn w:val="Normal"/>
    <w:unhideWhenUsed/>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TOC1">
    <w:name w:val="toc 1"/>
    <w:basedOn w:val="Normal"/>
    <w:next w:val="Normal"/>
    <w:autoRedefine/>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autoRedefine/>
    <w:uiPriority w:val="39"/>
    <w:qFormat/>
    <w:pPr>
      <w:tabs>
        <w:tab w:val="left" w:pos="1440"/>
        <w:tab w:val="right" w:leader="dot" w:pos="9631"/>
      </w:tabs>
      <w:ind w:left="601"/>
    </w:pPr>
  </w:style>
  <w:style w:type="paragraph" w:styleId="FootnoteText">
    <w:name w:val="footnote text"/>
    <w:basedOn w:val="Normal"/>
    <w:semiHidden/>
    <w:qFormat/>
    <w:pPr>
      <w:jc w:val="both"/>
    </w:pPr>
    <w:rPr>
      <w:szCs w:val="20"/>
      <w:lang w:val="zh-CN" w:eastAsia="zh-CN"/>
    </w:rPr>
  </w:style>
  <w:style w:type="paragraph" w:styleId="TOC6">
    <w:name w:val="toc 6"/>
    <w:basedOn w:val="Normal"/>
    <w:next w:val="Normal"/>
    <w:autoRedefine/>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autoRedefine/>
    <w:uiPriority w:val="39"/>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autoRedefine/>
    <w:uiPriority w:val="39"/>
    <w:qFormat/>
    <w:pPr>
      <w:ind w:left="1920"/>
    </w:pPr>
    <w:rPr>
      <w:rFonts w:ascii="Times New Roman" w:eastAsia="MS Mincho" w:hAnsi="Times New Roman"/>
      <w:sz w:val="24"/>
      <w:lang w:eastAsia="ja-JP"/>
    </w:rPr>
  </w:style>
  <w:style w:type="paragraph" w:styleId="BodyText2">
    <w:name w:val="Body Text 2"/>
    <w:basedOn w:val="Normal"/>
    <w:qFormat/>
    <w:pPr>
      <w:spacing w:after="120"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semiHidden/>
    <w:qFormat/>
    <w:rPr>
      <w:b/>
      <w:bCs/>
      <w:lang w:eastAsia="zh-CN"/>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rPr>
  </w:style>
  <w:style w:type="paragraph" w:customStyle="1" w:styleId="Default">
    <w:name w:val="Default"/>
    <w:qFormat/>
    <w:pPr>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
    <w:qFormat/>
    <w:pPr>
      <w:spacing w:after="180"/>
      <w:ind w:left="568" w:hanging="284"/>
    </w:pPr>
    <w:rPr>
      <w:rFonts w:ascii="Times New Roman" w:eastAsia="MS Mincho" w:hAnsi="Times New Roman"/>
      <w:szCs w:val="20"/>
    </w:rPr>
  </w:style>
  <w:style w:type="paragraph" w:customStyle="1" w:styleId="B2">
    <w:name w:val="B2"/>
    <w:basedOn w:val="ListBullet3"/>
    <w:link w:val="B2Char"/>
    <w:qFormat/>
    <w:pPr>
      <w:spacing w:after="180"/>
      <w:ind w:left="851"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목록 단"/>
    <w:basedOn w:val="Normal"/>
    <w:link w:val="ListParagraphChar"/>
    <w:uiPriority w:val="34"/>
    <w:qFormat/>
    <w:pPr>
      <w:ind w:left="840"/>
    </w:pPr>
    <w:rPr>
      <w:lang w:eastAsia="zh-CN"/>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maintext">
    <w:name w:val="main text"/>
    <w:basedOn w:val="Normal"/>
    <w:qFormat/>
    <w:pPr>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qFormat/>
    <w:pPr>
      <w:ind w:left="0"/>
    </w:pPr>
    <w:rPr>
      <w:rFonts w:ascii="Times New Roman" w:eastAsia="SimSun" w:hAnsi="Times New Roman"/>
      <w:b/>
      <w:szCs w:val="21"/>
      <w:lang w:val="en-US"/>
    </w:rPr>
  </w:style>
  <w:style w:type="paragraph" w:customStyle="1" w:styleId="3GPPAgreements">
    <w:name w:val="3GPP Agreements"/>
    <w:basedOn w:val="Normal"/>
    <w:link w:val="3GPPAgreementsChar"/>
    <w:qFormat/>
    <w:pPr>
      <w:snapToGrid w:val="0"/>
      <w:spacing w:after="120"/>
      <w:jc w:val="both"/>
    </w:pPr>
    <w:rPr>
      <w:rFonts w:ascii="Times New Roman" w:eastAsia="SimSun" w:hAnsi="Times New Roman"/>
      <w:sz w:val="22"/>
      <w:szCs w:val="22"/>
      <w:lang w:val="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13">
    <w:name w:val="リスト段落1"/>
    <w:basedOn w:val="Normal"/>
    <w:link w:val="ListParagraphChar1"/>
    <w:uiPriority w:val="34"/>
    <w:qFormat/>
    <w:pPr>
      <w:ind w:left="720"/>
    </w:pPr>
    <w:rPr>
      <w:rFonts w:ascii="Times New Roman" w:eastAsia="SimSun" w:hAnsi="Times New Roman"/>
      <w:lang w:val="en-US"/>
    </w:rPr>
  </w:style>
  <w:style w:type="paragraph" w:customStyle="1" w:styleId="Observation">
    <w:name w:val="Observation"/>
    <w:basedOn w:val="Proposal"/>
    <w:qFormat/>
    <w:pPr>
      <w:overflowPunct w:val="0"/>
      <w:spacing w:line="254" w:lineRule="auto"/>
      <w:textAlignment w:val="auto"/>
    </w:pPr>
    <w:rPr>
      <w:rFonts w:ascii="Arial" w:eastAsiaTheme="minorHAnsi" w:hAnsi="Arial" w:cstheme="minorBidi"/>
      <w:szCs w:val="22"/>
      <w:lang w:val="en-US" w:eastAsia="ja-JP"/>
    </w:rPr>
  </w:style>
  <w:style w:type="paragraph" w:customStyle="1" w:styleId="FrameContents">
    <w:name w:val="Frame Contents"/>
    <w:basedOn w:val="Normal"/>
    <w:qFormat/>
  </w:style>
  <w:style w:type="table" w:styleId="TableGrid">
    <w:name w:val="Table Grid"/>
    <w:aliases w:val="TableGrid,ST Table,Check(v),Table-Text,x Tableau page de garde"/>
    <w:basedOn w:val="Table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TableNormal"/>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1">
    <w:name w:val="网格型3"/>
    <w:basedOn w:val="TableNormal"/>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11">
    <w:name w:val="网格型31"/>
    <w:basedOn w:val="TableNormal"/>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01D9E"/>
    <w:pPr>
      <w:suppressAutoHyphens w:val="0"/>
    </w:pPr>
    <w:rPr>
      <w:rFonts w:ascii="Times" w:eastAsia="Batang" w:hAnsi="Times"/>
      <w:szCs w:val="24"/>
      <w:lang w:val="en-GB" w:eastAsia="en-US"/>
    </w:rPr>
  </w:style>
  <w:style w:type="paragraph" w:customStyle="1" w:styleId="Doc-title">
    <w:name w:val="Doc-title"/>
    <w:basedOn w:val="Normal"/>
    <w:next w:val="Doc-text2"/>
    <w:link w:val="Doc-titleChar"/>
    <w:qFormat/>
    <w:rsid w:val="007E28CF"/>
    <w:pPr>
      <w:suppressAutoHyphens w:val="0"/>
      <w:spacing w:before="60"/>
      <w:ind w:left="1259" w:hanging="1259"/>
    </w:pPr>
    <w:rPr>
      <w:rFonts w:ascii="Arial" w:eastAsia="MS Mincho" w:hAnsi="Arial"/>
      <w:lang w:eastAsia="en-GB"/>
    </w:rPr>
  </w:style>
  <w:style w:type="character" w:customStyle="1" w:styleId="Doc-titleChar">
    <w:name w:val="Doc-title Char"/>
    <w:link w:val="Doc-title"/>
    <w:qFormat/>
    <w:rsid w:val="007E28C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9705">
      <w:bodyDiv w:val="1"/>
      <w:marLeft w:val="0"/>
      <w:marRight w:val="0"/>
      <w:marTop w:val="0"/>
      <w:marBottom w:val="0"/>
      <w:divBdr>
        <w:top w:val="none" w:sz="0" w:space="0" w:color="auto"/>
        <w:left w:val="none" w:sz="0" w:space="0" w:color="auto"/>
        <w:bottom w:val="none" w:sz="0" w:space="0" w:color="auto"/>
        <w:right w:val="none" w:sz="0" w:space="0" w:color="auto"/>
      </w:divBdr>
    </w:div>
    <w:div w:id="154957655">
      <w:bodyDiv w:val="1"/>
      <w:marLeft w:val="0"/>
      <w:marRight w:val="0"/>
      <w:marTop w:val="0"/>
      <w:marBottom w:val="0"/>
      <w:divBdr>
        <w:top w:val="none" w:sz="0" w:space="0" w:color="auto"/>
        <w:left w:val="none" w:sz="0" w:space="0" w:color="auto"/>
        <w:bottom w:val="none" w:sz="0" w:space="0" w:color="auto"/>
        <w:right w:val="none" w:sz="0" w:space="0" w:color="auto"/>
      </w:divBdr>
    </w:div>
    <w:div w:id="165942862">
      <w:bodyDiv w:val="1"/>
      <w:marLeft w:val="0"/>
      <w:marRight w:val="0"/>
      <w:marTop w:val="0"/>
      <w:marBottom w:val="0"/>
      <w:divBdr>
        <w:top w:val="none" w:sz="0" w:space="0" w:color="auto"/>
        <w:left w:val="none" w:sz="0" w:space="0" w:color="auto"/>
        <w:bottom w:val="none" w:sz="0" w:space="0" w:color="auto"/>
        <w:right w:val="none" w:sz="0" w:space="0" w:color="auto"/>
      </w:divBdr>
    </w:div>
    <w:div w:id="230966436">
      <w:bodyDiv w:val="1"/>
      <w:marLeft w:val="0"/>
      <w:marRight w:val="0"/>
      <w:marTop w:val="0"/>
      <w:marBottom w:val="0"/>
      <w:divBdr>
        <w:top w:val="none" w:sz="0" w:space="0" w:color="auto"/>
        <w:left w:val="none" w:sz="0" w:space="0" w:color="auto"/>
        <w:bottom w:val="none" w:sz="0" w:space="0" w:color="auto"/>
        <w:right w:val="none" w:sz="0" w:space="0" w:color="auto"/>
      </w:divBdr>
    </w:div>
    <w:div w:id="389958927">
      <w:bodyDiv w:val="1"/>
      <w:marLeft w:val="0"/>
      <w:marRight w:val="0"/>
      <w:marTop w:val="0"/>
      <w:marBottom w:val="0"/>
      <w:divBdr>
        <w:top w:val="none" w:sz="0" w:space="0" w:color="auto"/>
        <w:left w:val="none" w:sz="0" w:space="0" w:color="auto"/>
        <w:bottom w:val="none" w:sz="0" w:space="0" w:color="auto"/>
        <w:right w:val="none" w:sz="0" w:space="0" w:color="auto"/>
      </w:divBdr>
    </w:div>
    <w:div w:id="390467831">
      <w:bodyDiv w:val="1"/>
      <w:marLeft w:val="0"/>
      <w:marRight w:val="0"/>
      <w:marTop w:val="0"/>
      <w:marBottom w:val="0"/>
      <w:divBdr>
        <w:top w:val="none" w:sz="0" w:space="0" w:color="auto"/>
        <w:left w:val="none" w:sz="0" w:space="0" w:color="auto"/>
        <w:bottom w:val="none" w:sz="0" w:space="0" w:color="auto"/>
        <w:right w:val="none" w:sz="0" w:space="0" w:color="auto"/>
      </w:divBdr>
    </w:div>
    <w:div w:id="676886914">
      <w:bodyDiv w:val="1"/>
      <w:marLeft w:val="0"/>
      <w:marRight w:val="0"/>
      <w:marTop w:val="0"/>
      <w:marBottom w:val="0"/>
      <w:divBdr>
        <w:top w:val="none" w:sz="0" w:space="0" w:color="auto"/>
        <w:left w:val="none" w:sz="0" w:space="0" w:color="auto"/>
        <w:bottom w:val="none" w:sz="0" w:space="0" w:color="auto"/>
        <w:right w:val="none" w:sz="0" w:space="0" w:color="auto"/>
      </w:divBdr>
    </w:div>
    <w:div w:id="736517436">
      <w:bodyDiv w:val="1"/>
      <w:marLeft w:val="0"/>
      <w:marRight w:val="0"/>
      <w:marTop w:val="0"/>
      <w:marBottom w:val="0"/>
      <w:divBdr>
        <w:top w:val="none" w:sz="0" w:space="0" w:color="auto"/>
        <w:left w:val="none" w:sz="0" w:space="0" w:color="auto"/>
        <w:bottom w:val="none" w:sz="0" w:space="0" w:color="auto"/>
        <w:right w:val="none" w:sz="0" w:space="0" w:color="auto"/>
      </w:divBdr>
    </w:div>
    <w:div w:id="1165702752">
      <w:bodyDiv w:val="1"/>
      <w:marLeft w:val="0"/>
      <w:marRight w:val="0"/>
      <w:marTop w:val="0"/>
      <w:marBottom w:val="0"/>
      <w:divBdr>
        <w:top w:val="none" w:sz="0" w:space="0" w:color="auto"/>
        <w:left w:val="none" w:sz="0" w:space="0" w:color="auto"/>
        <w:bottom w:val="none" w:sz="0" w:space="0" w:color="auto"/>
        <w:right w:val="none" w:sz="0" w:space="0" w:color="auto"/>
      </w:divBdr>
    </w:div>
    <w:div w:id="1202982696">
      <w:bodyDiv w:val="1"/>
      <w:marLeft w:val="0"/>
      <w:marRight w:val="0"/>
      <w:marTop w:val="0"/>
      <w:marBottom w:val="0"/>
      <w:divBdr>
        <w:top w:val="none" w:sz="0" w:space="0" w:color="auto"/>
        <w:left w:val="none" w:sz="0" w:space="0" w:color="auto"/>
        <w:bottom w:val="none" w:sz="0" w:space="0" w:color="auto"/>
        <w:right w:val="none" w:sz="0" w:space="0" w:color="auto"/>
      </w:divBdr>
    </w:div>
    <w:div w:id="1233345904">
      <w:bodyDiv w:val="1"/>
      <w:marLeft w:val="0"/>
      <w:marRight w:val="0"/>
      <w:marTop w:val="0"/>
      <w:marBottom w:val="0"/>
      <w:divBdr>
        <w:top w:val="none" w:sz="0" w:space="0" w:color="auto"/>
        <w:left w:val="none" w:sz="0" w:space="0" w:color="auto"/>
        <w:bottom w:val="none" w:sz="0" w:space="0" w:color="auto"/>
        <w:right w:val="none" w:sz="0" w:space="0" w:color="auto"/>
      </w:divBdr>
    </w:div>
    <w:div w:id="1257399092">
      <w:bodyDiv w:val="1"/>
      <w:marLeft w:val="0"/>
      <w:marRight w:val="0"/>
      <w:marTop w:val="0"/>
      <w:marBottom w:val="0"/>
      <w:divBdr>
        <w:top w:val="none" w:sz="0" w:space="0" w:color="auto"/>
        <w:left w:val="none" w:sz="0" w:space="0" w:color="auto"/>
        <w:bottom w:val="none" w:sz="0" w:space="0" w:color="auto"/>
        <w:right w:val="none" w:sz="0" w:space="0" w:color="auto"/>
      </w:divBdr>
    </w:div>
    <w:div w:id="1754936705">
      <w:bodyDiv w:val="1"/>
      <w:marLeft w:val="0"/>
      <w:marRight w:val="0"/>
      <w:marTop w:val="0"/>
      <w:marBottom w:val="0"/>
      <w:divBdr>
        <w:top w:val="none" w:sz="0" w:space="0" w:color="auto"/>
        <w:left w:val="none" w:sz="0" w:space="0" w:color="auto"/>
        <w:bottom w:val="none" w:sz="0" w:space="0" w:color="auto"/>
        <w:right w:val="none" w:sz="0" w:space="0" w:color="auto"/>
      </w:divBdr>
    </w:div>
    <w:div w:id="1778452116">
      <w:bodyDiv w:val="1"/>
      <w:marLeft w:val="0"/>
      <w:marRight w:val="0"/>
      <w:marTop w:val="0"/>
      <w:marBottom w:val="0"/>
      <w:divBdr>
        <w:top w:val="none" w:sz="0" w:space="0" w:color="auto"/>
        <w:left w:val="none" w:sz="0" w:space="0" w:color="auto"/>
        <w:bottom w:val="none" w:sz="0" w:space="0" w:color="auto"/>
        <w:right w:val="none" w:sz="0" w:space="0" w:color="auto"/>
      </w:divBdr>
    </w:div>
    <w:div w:id="1859342590">
      <w:bodyDiv w:val="1"/>
      <w:marLeft w:val="0"/>
      <w:marRight w:val="0"/>
      <w:marTop w:val="0"/>
      <w:marBottom w:val="0"/>
      <w:divBdr>
        <w:top w:val="none" w:sz="0" w:space="0" w:color="auto"/>
        <w:left w:val="none" w:sz="0" w:space="0" w:color="auto"/>
        <w:bottom w:val="none" w:sz="0" w:space="0" w:color="auto"/>
        <w:right w:val="none" w:sz="0" w:space="0" w:color="auto"/>
      </w:divBdr>
    </w:div>
    <w:div w:id="1965036491">
      <w:bodyDiv w:val="1"/>
      <w:marLeft w:val="0"/>
      <w:marRight w:val="0"/>
      <w:marTop w:val="0"/>
      <w:marBottom w:val="0"/>
      <w:divBdr>
        <w:top w:val="none" w:sz="0" w:space="0" w:color="auto"/>
        <w:left w:val="none" w:sz="0" w:space="0" w:color="auto"/>
        <w:bottom w:val="none" w:sz="0" w:space="0" w:color="auto"/>
        <w:right w:val="none" w:sz="0" w:space="0" w:color="auto"/>
      </w:divBdr>
    </w:div>
    <w:div w:id="2026396755">
      <w:bodyDiv w:val="1"/>
      <w:marLeft w:val="0"/>
      <w:marRight w:val="0"/>
      <w:marTop w:val="0"/>
      <w:marBottom w:val="0"/>
      <w:divBdr>
        <w:top w:val="none" w:sz="0" w:space="0" w:color="auto"/>
        <w:left w:val="none" w:sz="0" w:space="0" w:color="auto"/>
        <w:bottom w:val="none" w:sz="0" w:space="0" w:color="auto"/>
        <w:right w:val="none" w:sz="0" w:space="0" w:color="auto"/>
      </w:divBdr>
    </w:div>
    <w:div w:id="21419163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8AA388-617C-4774-B0F2-154524A8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1738</Words>
  <Characters>9911</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Fraunhofer IIS</Company>
  <LinksUpToDate>false</LinksUpToDate>
  <CharactersWithSpaces>11626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 jaafari Mohamed</dc:creator>
  <cp:lastModifiedBy>Jaffar, Munira</cp:lastModifiedBy>
  <cp:revision>22</cp:revision>
  <dcterms:created xsi:type="dcterms:W3CDTF">2024-10-04T15:33:00Z</dcterms:created>
  <dcterms:modified xsi:type="dcterms:W3CDTF">2024-10-04T21:17:00Z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ea952005e1011ef800037d1000036d1">
    <vt:lpwstr>CWM5e/LfsxSseOC2HN/g8P1XV0l3xYALAvxVfb7TxBziR226g5c9NCTXP3dQlZ4qTiZ+CcCYz/wuURXR3kWQNsFmw==</vt:lpwstr>
  </property>
  <property fmtid="{D5CDD505-2E9C-101B-9397-08002B2CF9AE}" pid="4" name="CWMe7c67730fb9011ee8000393600003936">
    <vt:lpwstr>CWMo2LlZdPilgHFu4k2/KMITJV0/TFssZvciHs7AuvTmr9BBbEQMlFk9ao0/1EMTHvBIscg9v6YQDX1uOq+UH/adA==</vt:lpwstr>
  </property>
  <property fmtid="{D5CDD505-2E9C-101B-9397-08002B2CF9AE}" pid="5" name="DocSecurity">
    <vt:i4>0</vt:i4>
  </property>
  <property fmtid="{D5CDD505-2E9C-101B-9397-08002B2CF9AE}" pid="6" name="HyperlinksChanged">
    <vt:bool>false</vt:bool>
  </property>
  <property fmtid="{D5CDD505-2E9C-101B-9397-08002B2CF9AE}" pid="7" name="ICV">
    <vt:lpwstr>DA97BCC1A0454ED0AF39752C81E96275_12</vt:lpwstr>
  </property>
  <property fmtid="{D5CDD505-2E9C-101B-9397-08002B2CF9AE}" pid="8" name="KSOProductBuildVer">
    <vt:lpwstr>2052-12.1.0.17147</vt:lpwstr>
  </property>
  <property fmtid="{D5CDD505-2E9C-101B-9397-08002B2CF9AE}" pid="9" name="LinksUpToDate">
    <vt:bool>false</vt:bool>
  </property>
  <property fmtid="{D5CDD505-2E9C-101B-9397-08002B2CF9AE}" pid="10" name="MSIP_Label_4d2f777e-4347-4fc6-823a-b44ab313546a_ActionId">
    <vt:lpwstr>7de8a85d-e25e-4a24-8f84-0bde65c22e4a</vt:lpwstr>
  </property>
  <property fmtid="{D5CDD505-2E9C-101B-9397-08002B2CF9AE}" pid="11" name="MSIP_Label_4d2f777e-4347-4fc6-823a-b44ab313546a_ContentBits">
    <vt:lpwstr>0</vt:lpwstr>
  </property>
  <property fmtid="{D5CDD505-2E9C-101B-9397-08002B2CF9AE}" pid="12" name="MSIP_Label_4d2f777e-4347-4fc6-823a-b44ab313546a_Enabled">
    <vt:lpwstr>true</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etDate">
    <vt:lpwstr>2024-08-19T08:20:15Z</vt:lpwstr>
  </property>
  <property fmtid="{D5CDD505-2E9C-101B-9397-08002B2CF9AE}" pid="16" name="MSIP_Label_4d2f777e-4347-4fc6-823a-b44ab313546a_SiteId">
    <vt:lpwstr>e351b779-f6d5-4e50-8568-80e922d180ae</vt:lpwstr>
  </property>
  <property fmtid="{D5CDD505-2E9C-101B-9397-08002B2CF9AE}" pid="17" name="MSIP_Label_83bcef13-7cac-433f-ba1d-47a323951816_ActionId">
    <vt:lpwstr>5dcdab53-5e41-4666-9e4e-7dee06793e71</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2024-04-16T10:49:59Z</vt:lpwstr>
  </property>
  <property fmtid="{D5CDD505-2E9C-101B-9397-08002B2CF9AE}" pid="23" name="MSIP_Label_83bcef13-7cac-433f-ba1d-47a323951816_SiteId">
    <vt:lpwstr>a7687ede-7a6b-4ef6-bace-642f677fbe31</vt:lpwstr>
  </property>
  <property fmtid="{D5CDD505-2E9C-101B-9397-08002B2CF9AE}" pid="24" name="NSCPROP">
    <vt:lpwstr>NSCCustomProperty</vt:lpwstr>
  </property>
  <property fmtid="{D5CDD505-2E9C-101B-9397-08002B2CF9AE}" pid="25" name="ScaleCrop">
    <vt:bool>false</vt:bool>
  </property>
  <property fmtid="{D5CDD505-2E9C-101B-9397-08002B2CF9AE}" pid="26" name="ShareDoc">
    <vt:bool>false</vt:bool>
  </property>
  <property fmtid="{D5CDD505-2E9C-101B-9397-08002B2CF9AE}" pid="27" name="_change">
    <vt:lpwstr/>
  </property>
  <property fmtid="{D5CDD505-2E9C-101B-9397-08002B2CF9AE}" pid="28" name="_full-control">
    <vt:lpwstr/>
  </property>
  <property fmtid="{D5CDD505-2E9C-101B-9397-08002B2CF9AE}" pid="29" name="_readonly">
    <vt:lpwstr/>
  </property>
  <property fmtid="{D5CDD505-2E9C-101B-9397-08002B2CF9AE}" pid="30" name="sflag">
    <vt:lpwstr>1709283053</vt:lpwstr>
  </property>
</Properties>
</file>